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7"/>
        <w:spacing w:line="540" w:lineRule="exact"/>
        <w:ind w:firstLine="1044" w:firstLineChars="200"/>
        <w:jc w:val="center"/>
        <w:rPr>
          <w:rFonts w:ascii="????" w:hAnsi="????"/>
          <w:b/>
          <w:sz w:val="52"/>
          <w:szCs w:val="52"/>
        </w:rPr>
      </w:pPr>
    </w:p>
    <w:p>
      <w:pPr>
        <w:pStyle w:val="57"/>
        <w:spacing w:line="540" w:lineRule="exact"/>
        <w:ind w:firstLine="1044" w:firstLineChars="200"/>
        <w:jc w:val="center"/>
        <w:rPr>
          <w:rFonts w:ascii="????" w:hAnsi="????"/>
          <w:b/>
          <w:sz w:val="52"/>
          <w:szCs w:val="52"/>
        </w:rPr>
      </w:pPr>
    </w:p>
    <w:p>
      <w:pPr>
        <w:pStyle w:val="57"/>
        <w:spacing w:line="540" w:lineRule="exact"/>
        <w:ind w:firstLine="1044" w:firstLineChars="200"/>
        <w:jc w:val="center"/>
        <w:rPr>
          <w:rFonts w:ascii="????" w:hAnsi="????"/>
          <w:b/>
          <w:sz w:val="52"/>
          <w:szCs w:val="52"/>
        </w:rPr>
      </w:pPr>
    </w:p>
    <w:p>
      <w:pPr>
        <w:pStyle w:val="57"/>
        <w:spacing w:line="540" w:lineRule="exact"/>
        <w:ind w:firstLine="1044" w:firstLineChars="200"/>
        <w:jc w:val="center"/>
        <w:rPr>
          <w:rFonts w:ascii="????" w:hAnsi="????"/>
          <w:b/>
          <w:sz w:val="52"/>
          <w:szCs w:val="52"/>
        </w:rPr>
      </w:pPr>
    </w:p>
    <w:p>
      <w:pPr>
        <w:pStyle w:val="57"/>
        <w:spacing w:line="540" w:lineRule="exact"/>
        <w:ind w:firstLine="1044" w:firstLineChars="200"/>
        <w:jc w:val="center"/>
        <w:rPr>
          <w:rFonts w:ascii="????" w:hAnsi="????"/>
          <w:b/>
          <w:sz w:val="52"/>
          <w:szCs w:val="52"/>
        </w:rPr>
      </w:pPr>
    </w:p>
    <w:p>
      <w:pPr>
        <w:pStyle w:val="57"/>
        <w:spacing w:line="540" w:lineRule="exact"/>
        <w:ind w:firstLine="1044" w:firstLineChars="200"/>
        <w:jc w:val="center"/>
        <w:rPr>
          <w:rFonts w:ascii="????" w:hAnsi="????"/>
          <w:b/>
          <w:sz w:val="52"/>
          <w:szCs w:val="52"/>
        </w:rPr>
      </w:pPr>
    </w:p>
    <w:p>
      <w:pPr>
        <w:pStyle w:val="57"/>
        <w:spacing w:line="540" w:lineRule="exact"/>
        <w:ind w:firstLine="1044" w:firstLineChars="200"/>
        <w:jc w:val="center"/>
        <w:rPr>
          <w:rFonts w:ascii="????" w:hAnsi="????"/>
          <w:b/>
          <w:sz w:val="52"/>
          <w:szCs w:val="52"/>
        </w:rPr>
      </w:pPr>
    </w:p>
    <w:p>
      <w:pPr>
        <w:pStyle w:val="57"/>
        <w:spacing w:line="540" w:lineRule="exact"/>
        <w:ind w:firstLine="1044" w:firstLineChars="200"/>
        <w:jc w:val="center"/>
        <w:rPr>
          <w:rFonts w:ascii="????" w:hAnsi="????"/>
          <w:b/>
          <w:sz w:val="52"/>
          <w:szCs w:val="52"/>
        </w:rPr>
      </w:pPr>
    </w:p>
    <w:p>
      <w:pPr>
        <w:pStyle w:val="57"/>
        <w:spacing w:line="540" w:lineRule="exact"/>
        <w:ind w:firstLine="1044" w:firstLineChars="200"/>
        <w:jc w:val="center"/>
        <w:rPr>
          <w:rFonts w:ascii="????" w:hAnsi="????"/>
          <w:b/>
          <w:sz w:val="52"/>
          <w:szCs w:val="52"/>
        </w:rPr>
      </w:pPr>
    </w:p>
    <w:p>
      <w:pPr>
        <w:pStyle w:val="57"/>
        <w:spacing w:line="540" w:lineRule="exact"/>
        <w:ind w:firstLine="1044" w:firstLineChars="200"/>
        <w:rPr>
          <w:rFonts w:ascii="????" w:hAnsi="????"/>
          <w:b/>
          <w:sz w:val="52"/>
          <w:szCs w:val="52"/>
        </w:rPr>
      </w:pPr>
      <w:r>
        <w:rPr>
          <w:rFonts w:hint="eastAsia" w:ascii="宋体" w:hAnsi="宋体" w:cs="宋体"/>
          <w:b/>
          <w:sz w:val="52"/>
          <w:szCs w:val="52"/>
        </w:rPr>
        <w:t>新疆财政支出绩效自评报告</w:t>
      </w:r>
    </w:p>
    <w:p>
      <w:pPr>
        <w:pStyle w:val="57"/>
        <w:spacing w:line="540" w:lineRule="exact"/>
        <w:ind w:firstLine="1044" w:firstLineChars="200"/>
        <w:jc w:val="center"/>
        <w:rPr>
          <w:rFonts w:ascii="????" w:hAnsi="????"/>
          <w:b/>
          <w:sz w:val="52"/>
          <w:szCs w:val="52"/>
        </w:rPr>
      </w:pPr>
    </w:p>
    <w:p>
      <w:pPr>
        <w:pStyle w:val="57"/>
        <w:spacing w:line="540" w:lineRule="exact"/>
        <w:ind w:firstLine="3060" w:firstLineChars="850"/>
        <w:rPr>
          <w:rFonts w:hAnsi="Times New Roman" w:eastAsia="Times New Roman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（</w:t>
      </w:r>
      <w:r>
        <w:rPr>
          <w:rFonts w:ascii="??_GB2312" w:hAnsi="??_GB2312"/>
          <w:sz w:val="36"/>
          <w:szCs w:val="36"/>
        </w:rPr>
        <w:t>2018</w:t>
      </w:r>
      <w:r>
        <w:rPr>
          <w:rFonts w:hint="eastAsia" w:ascii="宋体" w:hAnsi="宋体" w:cs="宋体"/>
          <w:sz w:val="36"/>
          <w:szCs w:val="36"/>
        </w:rPr>
        <w:t>年度）</w:t>
      </w:r>
    </w:p>
    <w:p>
      <w:pPr>
        <w:pStyle w:val="57"/>
        <w:spacing w:line="540" w:lineRule="exact"/>
        <w:ind w:firstLine="600" w:firstLineChars="200"/>
        <w:jc w:val="center"/>
        <w:rPr>
          <w:rFonts w:hAnsi="Times New Roman" w:eastAsia="Times New Roman"/>
          <w:sz w:val="30"/>
          <w:szCs w:val="30"/>
        </w:rPr>
      </w:pPr>
    </w:p>
    <w:p>
      <w:pPr>
        <w:pStyle w:val="57"/>
        <w:spacing w:line="540" w:lineRule="exact"/>
        <w:ind w:firstLine="600" w:firstLineChars="200"/>
        <w:jc w:val="center"/>
        <w:rPr>
          <w:rFonts w:hAnsi="Times New Roman" w:eastAsia="Times New Roman"/>
          <w:sz w:val="30"/>
          <w:szCs w:val="30"/>
        </w:rPr>
      </w:pPr>
    </w:p>
    <w:p>
      <w:pPr>
        <w:pStyle w:val="57"/>
        <w:spacing w:line="540" w:lineRule="exact"/>
        <w:ind w:firstLine="600" w:firstLineChars="200"/>
        <w:jc w:val="center"/>
        <w:rPr>
          <w:rFonts w:hAnsi="Times New Roman" w:eastAsia="Times New Roman"/>
          <w:sz w:val="30"/>
          <w:szCs w:val="30"/>
        </w:rPr>
      </w:pPr>
    </w:p>
    <w:p>
      <w:pPr>
        <w:pStyle w:val="57"/>
        <w:spacing w:line="540" w:lineRule="exact"/>
        <w:ind w:firstLine="600" w:firstLineChars="200"/>
        <w:jc w:val="center"/>
        <w:rPr>
          <w:rFonts w:hAnsi="Times New Roman" w:eastAsia="Times New Roman"/>
          <w:sz w:val="30"/>
          <w:szCs w:val="30"/>
        </w:rPr>
      </w:pPr>
    </w:p>
    <w:p>
      <w:pPr>
        <w:pStyle w:val="57"/>
        <w:spacing w:line="540" w:lineRule="exact"/>
        <w:ind w:firstLine="600" w:firstLineChars="200"/>
        <w:jc w:val="center"/>
        <w:rPr>
          <w:rFonts w:hAnsi="Times New Roman" w:eastAsia="Times New Roman"/>
          <w:sz w:val="30"/>
          <w:szCs w:val="30"/>
        </w:rPr>
      </w:pPr>
    </w:p>
    <w:p>
      <w:pPr>
        <w:pStyle w:val="57"/>
        <w:spacing w:line="540" w:lineRule="exact"/>
        <w:ind w:firstLine="600" w:firstLineChars="200"/>
        <w:rPr>
          <w:rFonts w:hAnsi="Times New Roman" w:eastAsia="Times New Roman"/>
          <w:sz w:val="30"/>
          <w:szCs w:val="30"/>
        </w:rPr>
      </w:pPr>
    </w:p>
    <w:p>
      <w:pPr>
        <w:pStyle w:val="57"/>
        <w:spacing w:line="540" w:lineRule="exact"/>
        <w:ind w:firstLine="600" w:firstLineChars="200"/>
        <w:rPr>
          <w:rFonts w:hAnsi="Times New Roman" w:eastAsia="Times New Roman"/>
          <w:sz w:val="30"/>
          <w:szCs w:val="30"/>
        </w:rPr>
      </w:pPr>
    </w:p>
    <w:p>
      <w:pPr>
        <w:pStyle w:val="57"/>
        <w:spacing w:line="700" w:lineRule="exact"/>
        <w:jc w:val="left"/>
        <w:rPr>
          <w:rFonts w:ascii="仿宋_GB2312" w:hAnsi="??_GB2312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项目名称：国家免费孕前优生健康检查项目</w:t>
      </w:r>
    </w:p>
    <w:p>
      <w:pPr>
        <w:pStyle w:val="57"/>
        <w:spacing w:line="700" w:lineRule="exact"/>
        <w:jc w:val="lef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实施单位（公章）：英吉沙县计划生育宣传技术指导站</w:t>
      </w:r>
    </w:p>
    <w:p>
      <w:pPr>
        <w:pStyle w:val="57"/>
        <w:spacing w:line="700" w:lineRule="exact"/>
        <w:jc w:val="lef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主管部门（公章）：英吉沙县人口计生委</w:t>
      </w:r>
    </w:p>
    <w:p>
      <w:pPr>
        <w:pStyle w:val="57"/>
        <w:spacing w:line="700" w:lineRule="exact"/>
        <w:jc w:val="lef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项目负责人（签章）：吕江燕</w:t>
      </w:r>
    </w:p>
    <w:p>
      <w:pPr>
        <w:pStyle w:val="57"/>
        <w:spacing w:line="700" w:lineRule="exact"/>
        <w:jc w:val="left"/>
        <w:rPr>
          <w:rFonts w:ascii="仿宋_GB2312" w:hAnsi="??_GB2312" w:eastAsia="仿宋_GB2312"/>
          <w:sz w:val="36"/>
          <w:szCs w:val="36"/>
        </w:rPr>
      </w:pPr>
      <w:r>
        <w:rPr>
          <w:rFonts w:hint="eastAsia" w:ascii="仿宋_GB2312" w:hAnsi="宋体" w:eastAsia="仿宋_GB2312" w:cs="宋体"/>
          <w:sz w:val="36"/>
          <w:szCs w:val="36"/>
        </w:rPr>
        <w:t>填报时间：</w:t>
      </w:r>
      <w:r>
        <w:rPr>
          <w:rFonts w:ascii="仿宋_GB2312" w:hAnsi="??_GB2312" w:eastAsia="仿宋_GB2312"/>
          <w:sz w:val="36"/>
          <w:szCs w:val="36"/>
        </w:rPr>
        <w:t>2018</w:t>
      </w:r>
      <w:r>
        <w:rPr>
          <w:rFonts w:hint="eastAsia" w:ascii="仿宋_GB2312" w:hAnsi="宋体" w:eastAsia="仿宋_GB2312" w:cs="宋体"/>
          <w:sz w:val="36"/>
          <w:szCs w:val="36"/>
        </w:rPr>
        <w:t>年</w:t>
      </w:r>
      <w:r>
        <w:rPr>
          <w:rFonts w:ascii="仿宋_GB2312" w:hAnsi="??_GB2312" w:eastAsia="仿宋_GB2312"/>
          <w:sz w:val="36"/>
          <w:szCs w:val="36"/>
        </w:rPr>
        <w:t>12</w:t>
      </w:r>
      <w:r>
        <w:rPr>
          <w:rFonts w:hint="eastAsia" w:ascii="仿宋_GB2312" w:hAnsi="宋体" w:eastAsia="仿宋_GB2312" w:cs="宋体"/>
          <w:sz w:val="36"/>
          <w:szCs w:val="36"/>
        </w:rPr>
        <w:t>月</w:t>
      </w:r>
      <w:r>
        <w:rPr>
          <w:rFonts w:ascii="仿宋_GB2312" w:hAnsi="??_GB2312" w:eastAsia="仿宋_GB2312"/>
          <w:sz w:val="36"/>
          <w:szCs w:val="36"/>
        </w:rPr>
        <w:t>10</w:t>
      </w:r>
      <w:r>
        <w:rPr>
          <w:rFonts w:hint="eastAsia" w:ascii="仿宋_GB2312" w:hAnsi="宋体" w:eastAsia="仿宋_GB2312" w:cs="宋体"/>
          <w:sz w:val="36"/>
          <w:szCs w:val="36"/>
        </w:rPr>
        <w:t>日</w:t>
      </w:r>
    </w:p>
    <w:p>
      <w:pPr>
        <w:pStyle w:val="57"/>
        <w:spacing w:line="700" w:lineRule="exact"/>
        <w:ind w:firstLine="624" w:firstLineChars="200"/>
        <w:jc w:val="left"/>
        <w:rPr>
          <w:rStyle w:val="27"/>
          <w:rFonts w:ascii="宋体" w:hAnsi="Arial Unicode MS"/>
          <w:b w:val="0"/>
          <w:spacing w:val="-4"/>
          <w:sz w:val="32"/>
          <w:szCs w:val="32"/>
        </w:rPr>
      </w:pPr>
      <w:r>
        <w:rPr>
          <w:rStyle w:val="27"/>
          <w:rFonts w:hint="eastAsia" w:ascii="宋体" w:hAnsi="宋体" w:cs="宋体"/>
          <w:b w:val="0"/>
          <w:spacing w:val="-4"/>
          <w:sz w:val="32"/>
          <w:szCs w:val="32"/>
        </w:rPr>
        <w:t>一、项目概况</w:t>
      </w:r>
    </w:p>
    <w:p>
      <w:pPr>
        <w:snapToGrid w:val="0"/>
        <w:spacing w:line="560" w:lineRule="exact"/>
        <w:ind w:firstLine="627" w:firstLineChars="200"/>
        <w:rPr>
          <w:rStyle w:val="27"/>
          <w:rFonts w:ascii="宋体" w:hAnsi="Times New Roman"/>
          <w:spacing w:val="-4"/>
          <w:sz w:val="32"/>
          <w:szCs w:val="32"/>
        </w:rPr>
      </w:pPr>
      <w:r>
        <w:rPr>
          <w:rStyle w:val="27"/>
          <w:rFonts w:hint="eastAsia" w:ascii="宋体" w:hAnsi="宋体" w:cs="宋体"/>
          <w:spacing w:val="-4"/>
          <w:sz w:val="32"/>
          <w:szCs w:val="32"/>
        </w:rPr>
        <w:t>（一）项目单位基本情况</w:t>
      </w:r>
    </w:p>
    <w:p>
      <w:pPr>
        <w:snapToGrid w:val="0"/>
        <w:spacing w:line="560" w:lineRule="exact"/>
        <w:ind w:firstLine="640" w:firstLineChars="200"/>
        <w:rPr>
          <w:rFonts w:ascii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英吉沙县计划生育宣传技术指导站承担着全</w:t>
      </w:r>
      <w:r>
        <w:rPr>
          <w:rFonts w:hint="eastAsia" w:ascii="宋体" w:hAnsi="宋体" w:cs="宋体"/>
          <w:sz w:val="32"/>
          <w:szCs w:val="32"/>
          <w:lang w:eastAsia="zh-CN"/>
        </w:rPr>
        <w:t>县</w:t>
      </w:r>
      <w:r>
        <w:rPr>
          <w:rFonts w:ascii="宋体" w:hAnsi="宋体"/>
          <w:sz w:val="32"/>
          <w:szCs w:val="32"/>
        </w:rPr>
        <w:t>5</w:t>
      </w:r>
      <w:r>
        <w:rPr>
          <w:rFonts w:hint="eastAsia" w:ascii="宋体" w:hAnsi="宋体"/>
          <w:sz w:val="32"/>
          <w:szCs w:val="32"/>
          <w:lang w:val="en-US" w:eastAsia="zh-CN"/>
        </w:rPr>
        <w:t>.9</w:t>
      </w:r>
      <w:r>
        <w:rPr>
          <w:rFonts w:hint="eastAsia" w:ascii="宋体" w:hAnsi="宋体" w:cs="宋体"/>
          <w:sz w:val="32"/>
          <w:szCs w:val="32"/>
        </w:rPr>
        <w:t>万</w:t>
      </w:r>
      <w:r>
        <w:rPr>
          <w:rFonts w:hint="eastAsia" w:ascii="宋体" w:hAnsi="宋体" w:cs="宋体"/>
          <w:sz w:val="32"/>
          <w:szCs w:val="32"/>
          <w:lang w:eastAsia="zh-CN"/>
        </w:rPr>
        <w:t>育龄妇女的</w:t>
      </w:r>
      <w:r>
        <w:rPr>
          <w:rFonts w:hint="eastAsia" w:ascii="宋体"/>
          <w:sz w:val="32"/>
          <w:szCs w:val="32"/>
        </w:rPr>
        <w:t>“</w:t>
      </w:r>
      <w:r>
        <w:rPr>
          <w:rFonts w:hint="eastAsia" w:ascii="宋体" w:hAnsi="宋体" w:cs="宋体"/>
          <w:sz w:val="32"/>
          <w:szCs w:val="32"/>
        </w:rPr>
        <w:t>技术服务、宣传教育、信息咨询、人员培训、药具发放、优生指导、随访服务、生殖保健</w:t>
      </w:r>
      <w:r>
        <w:rPr>
          <w:rFonts w:hint="eastAsia" w:ascii="宋体"/>
          <w:sz w:val="32"/>
          <w:szCs w:val="32"/>
        </w:rPr>
        <w:t>”</w:t>
      </w:r>
      <w:r>
        <w:rPr>
          <w:rFonts w:hint="eastAsia" w:ascii="宋体" w:hAnsi="宋体" w:cs="宋体"/>
          <w:sz w:val="32"/>
          <w:szCs w:val="32"/>
        </w:rPr>
        <w:t>等工作。</w:t>
      </w:r>
    </w:p>
    <w:p>
      <w:pPr>
        <w:snapToGrid w:val="0"/>
        <w:spacing w:line="560" w:lineRule="exact"/>
        <w:ind w:firstLine="627" w:firstLineChars="200"/>
        <w:rPr>
          <w:rStyle w:val="27"/>
          <w:rFonts w:ascii="宋体" w:hAnsi="Times New Roman"/>
          <w:spacing w:val="-4"/>
          <w:sz w:val="32"/>
          <w:szCs w:val="32"/>
        </w:rPr>
      </w:pPr>
      <w:r>
        <w:rPr>
          <w:rStyle w:val="27"/>
          <w:rFonts w:hint="eastAsia" w:ascii="宋体" w:hAnsi="宋体" w:cs="宋体"/>
          <w:spacing w:val="-4"/>
          <w:sz w:val="32"/>
          <w:szCs w:val="32"/>
        </w:rPr>
        <w:t>（二）项目预算绩效目标设定情况</w:t>
      </w:r>
    </w:p>
    <w:p>
      <w:pPr>
        <w:snapToGrid w:val="0"/>
        <w:spacing w:line="560" w:lineRule="exact"/>
        <w:ind w:firstLine="627" w:firstLineChars="200"/>
        <w:rPr>
          <w:rFonts w:ascii="宋体"/>
          <w:b/>
          <w:spacing w:val="-4"/>
          <w:sz w:val="32"/>
          <w:szCs w:val="32"/>
        </w:rPr>
      </w:pPr>
      <w:r>
        <w:rPr>
          <w:rFonts w:ascii="宋体" w:hAnsi="宋体"/>
          <w:b/>
          <w:spacing w:val="-4"/>
          <w:sz w:val="32"/>
          <w:szCs w:val="32"/>
        </w:rPr>
        <w:t>1</w:t>
      </w:r>
      <w:r>
        <w:rPr>
          <w:rFonts w:hint="eastAsia" w:ascii="宋体" w:hAnsi="宋体" w:cs="宋体"/>
          <w:b/>
          <w:spacing w:val="-4"/>
          <w:sz w:val="32"/>
          <w:szCs w:val="32"/>
        </w:rPr>
        <w:t>、项目预期目标及阶段性目标</w:t>
      </w:r>
    </w:p>
    <w:p>
      <w:pPr>
        <w:snapToGrid w:val="0"/>
        <w:spacing w:line="560" w:lineRule="exact"/>
        <w:ind w:firstLine="640" w:firstLineChars="200"/>
        <w:rPr>
          <w:rFonts w:ascii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严格按照国家、自治区和地区人口计生部门的统一安排部署，以计划怀孕夫妇为重点，以县计生服务站为龙头，以计生服务网络为依托，把孕前优生健康检查作为优生促进工作的重要内容，与出生缺陷干预工作同步推进。</w:t>
      </w:r>
    </w:p>
    <w:p>
      <w:pPr>
        <w:snapToGrid w:val="0"/>
        <w:spacing w:line="560" w:lineRule="exact"/>
        <w:ind w:firstLine="627" w:firstLineChars="200"/>
        <w:rPr>
          <w:rFonts w:ascii="宋体"/>
          <w:b/>
          <w:spacing w:val="-4"/>
          <w:sz w:val="32"/>
          <w:szCs w:val="32"/>
        </w:rPr>
      </w:pPr>
      <w:r>
        <w:rPr>
          <w:rFonts w:ascii="宋体" w:hAnsi="宋体"/>
          <w:b/>
          <w:spacing w:val="-4"/>
          <w:sz w:val="32"/>
          <w:szCs w:val="32"/>
        </w:rPr>
        <w:t>2</w:t>
      </w:r>
      <w:r>
        <w:rPr>
          <w:rFonts w:hint="eastAsia" w:ascii="宋体" w:hAnsi="宋体" w:cs="宋体"/>
          <w:b/>
          <w:spacing w:val="-4"/>
          <w:sz w:val="32"/>
          <w:szCs w:val="32"/>
        </w:rPr>
        <w:t>、项目基本性质</w:t>
      </w:r>
    </w:p>
    <w:p>
      <w:pPr>
        <w:snapToGrid w:val="0"/>
        <w:spacing w:line="560" w:lineRule="exact"/>
        <w:ind w:firstLine="640" w:firstLineChars="200"/>
        <w:rPr>
          <w:rFonts w:ascii="宋体"/>
          <w:color w:val="FF0000"/>
          <w:spacing w:val="-4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本项目性质为延续项目。</w:t>
      </w:r>
    </w:p>
    <w:p>
      <w:pPr>
        <w:snapToGrid w:val="0"/>
        <w:spacing w:line="560" w:lineRule="exact"/>
        <w:ind w:firstLine="627" w:firstLineChars="200"/>
        <w:rPr>
          <w:rFonts w:ascii="宋体"/>
          <w:b/>
          <w:spacing w:val="-4"/>
          <w:sz w:val="32"/>
          <w:szCs w:val="32"/>
        </w:rPr>
      </w:pPr>
      <w:r>
        <w:rPr>
          <w:rFonts w:ascii="宋体" w:hAnsi="宋体"/>
          <w:b/>
          <w:spacing w:val="-4"/>
          <w:sz w:val="32"/>
          <w:szCs w:val="32"/>
        </w:rPr>
        <w:t>3</w:t>
      </w:r>
      <w:r>
        <w:rPr>
          <w:rFonts w:hint="eastAsia" w:ascii="宋体" w:hAnsi="宋体" w:cs="宋体"/>
          <w:b/>
          <w:spacing w:val="-4"/>
          <w:sz w:val="32"/>
          <w:szCs w:val="32"/>
        </w:rPr>
        <w:t>、项目用途及范围</w:t>
      </w:r>
    </w:p>
    <w:p>
      <w:pPr>
        <w:snapToGrid w:val="0"/>
        <w:spacing w:line="560" w:lineRule="exact"/>
        <w:ind w:firstLine="640" w:firstLineChars="200"/>
        <w:outlineLvl w:val="0"/>
        <w:rPr>
          <w:rFonts w:ascii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国家结算标准为每对夫妇每孩次</w:t>
      </w:r>
      <w:r>
        <w:rPr>
          <w:rFonts w:ascii="宋体" w:hAnsi="宋体"/>
          <w:sz w:val="32"/>
          <w:szCs w:val="32"/>
        </w:rPr>
        <w:t>240</w:t>
      </w:r>
      <w:r>
        <w:rPr>
          <w:rFonts w:hint="eastAsia" w:ascii="宋体" w:hAnsi="宋体" w:cs="宋体"/>
          <w:sz w:val="32"/>
          <w:szCs w:val="32"/>
        </w:rPr>
        <w:t>元。</w:t>
      </w:r>
    </w:p>
    <w:p>
      <w:pPr>
        <w:snapToGrid w:val="0"/>
        <w:spacing w:line="560" w:lineRule="exact"/>
        <w:ind w:firstLine="624" w:firstLineChars="200"/>
        <w:outlineLvl w:val="0"/>
        <w:rPr>
          <w:rStyle w:val="27"/>
          <w:rFonts w:ascii="宋体" w:hAnsi="Times New Roman"/>
          <w:b w:val="0"/>
          <w:spacing w:val="-4"/>
          <w:sz w:val="32"/>
          <w:szCs w:val="32"/>
        </w:rPr>
      </w:pPr>
      <w:r>
        <w:rPr>
          <w:rStyle w:val="27"/>
          <w:rFonts w:hint="eastAsia" w:ascii="宋体" w:hAnsi="宋体" w:cs="宋体"/>
          <w:b w:val="0"/>
          <w:spacing w:val="-4"/>
          <w:sz w:val="32"/>
          <w:szCs w:val="32"/>
        </w:rPr>
        <w:t>二、项目资金使用及管理情况</w:t>
      </w:r>
    </w:p>
    <w:p>
      <w:pPr>
        <w:snapToGrid w:val="0"/>
        <w:spacing w:line="560" w:lineRule="exact"/>
        <w:ind w:firstLine="627" w:firstLineChars="200"/>
        <w:outlineLvl w:val="0"/>
        <w:rPr>
          <w:rStyle w:val="27"/>
          <w:rFonts w:ascii="宋体" w:hAnsi="Times New Roman"/>
          <w:spacing w:val="-4"/>
          <w:sz w:val="32"/>
          <w:szCs w:val="32"/>
        </w:rPr>
      </w:pPr>
      <w:r>
        <w:rPr>
          <w:rStyle w:val="27"/>
          <w:rFonts w:hint="eastAsia" w:ascii="宋体" w:hAnsi="宋体" w:cs="宋体"/>
          <w:spacing w:val="-4"/>
          <w:sz w:val="32"/>
          <w:szCs w:val="32"/>
        </w:rPr>
        <w:t>（一）项目资金安排落实、总投入等情况分析</w:t>
      </w:r>
    </w:p>
    <w:p>
      <w:pPr>
        <w:pStyle w:val="57"/>
        <w:spacing w:line="700" w:lineRule="exact"/>
        <w:ind w:firstLine="640" w:firstLineChars="200"/>
        <w:jc w:val="left"/>
        <w:rPr>
          <w:rFonts w:ascii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国家免费孕前优生健康检查项目</w:t>
      </w:r>
      <w:r>
        <w:rPr>
          <w:rFonts w:hint="eastAsia" w:ascii="宋体" w:hAnsi="宋体" w:cs="宋体"/>
          <w:color w:val="auto"/>
          <w:sz w:val="32"/>
          <w:szCs w:val="32"/>
        </w:rPr>
        <w:t>预算安排总额为</w:t>
      </w:r>
      <w:r>
        <w:rPr>
          <w:rFonts w:hint="eastAsia" w:ascii="宋体" w:hAnsi="宋体"/>
          <w:color w:val="auto"/>
          <w:sz w:val="32"/>
          <w:szCs w:val="32"/>
          <w:lang w:val="en-US" w:eastAsia="zh-CN"/>
        </w:rPr>
        <w:t>13.70</w:t>
      </w:r>
      <w:r>
        <w:rPr>
          <w:rFonts w:hint="eastAsia" w:ascii="宋体" w:hAnsi="宋体" w:cs="宋体"/>
          <w:color w:val="auto"/>
          <w:sz w:val="32"/>
          <w:szCs w:val="32"/>
        </w:rPr>
        <w:t>万元，其中财政资金</w:t>
      </w:r>
      <w:r>
        <w:rPr>
          <w:rFonts w:hint="eastAsia" w:ascii="宋体" w:hAnsi="宋体"/>
          <w:color w:val="auto"/>
          <w:sz w:val="32"/>
          <w:szCs w:val="32"/>
          <w:lang w:val="en-US" w:eastAsia="zh-CN"/>
        </w:rPr>
        <w:t>13.70</w:t>
      </w:r>
      <w:r>
        <w:rPr>
          <w:rFonts w:hint="eastAsia" w:ascii="宋体" w:hAnsi="宋体" w:cs="宋体"/>
          <w:color w:val="auto"/>
          <w:sz w:val="32"/>
          <w:szCs w:val="32"/>
        </w:rPr>
        <w:t>万元，自筹资金</w:t>
      </w:r>
      <w:r>
        <w:rPr>
          <w:rFonts w:ascii="宋体"/>
          <w:color w:val="auto"/>
          <w:sz w:val="32"/>
          <w:szCs w:val="32"/>
        </w:rPr>
        <w:t>0</w:t>
      </w:r>
      <w:r>
        <w:rPr>
          <w:rFonts w:hint="eastAsia" w:ascii="宋体" w:hAnsi="宋体" w:cs="宋体"/>
          <w:color w:val="auto"/>
          <w:sz w:val="32"/>
          <w:szCs w:val="32"/>
        </w:rPr>
        <w:t>万元。</w:t>
      </w:r>
    </w:p>
    <w:p>
      <w:pPr>
        <w:snapToGrid w:val="0"/>
        <w:spacing w:line="560" w:lineRule="exact"/>
        <w:ind w:firstLine="627" w:firstLineChars="200"/>
        <w:outlineLvl w:val="0"/>
        <w:rPr>
          <w:rStyle w:val="27"/>
          <w:rFonts w:ascii="宋体" w:hAnsi="Times New Roman"/>
          <w:spacing w:val="-4"/>
          <w:sz w:val="32"/>
          <w:szCs w:val="32"/>
        </w:rPr>
      </w:pPr>
      <w:r>
        <w:rPr>
          <w:rStyle w:val="27"/>
          <w:rFonts w:hint="eastAsia" w:ascii="宋体" w:hAnsi="宋体" w:cs="宋体"/>
          <w:spacing w:val="-4"/>
          <w:sz w:val="32"/>
          <w:szCs w:val="32"/>
        </w:rPr>
        <w:t>（二）项目资金实际使用情况分析</w:t>
      </w:r>
    </w:p>
    <w:p>
      <w:pPr>
        <w:snapToGrid w:val="0"/>
        <w:spacing w:line="560" w:lineRule="exact"/>
        <w:ind w:firstLine="640" w:firstLineChars="200"/>
        <w:rPr>
          <w:rFonts w:ascii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本项目实际支付资金</w:t>
      </w:r>
      <w:r>
        <w:rPr>
          <w:rFonts w:hint="eastAsia" w:ascii="宋体" w:hAnsi="宋体"/>
          <w:sz w:val="32"/>
          <w:szCs w:val="32"/>
          <w:lang w:val="en-US" w:eastAsia="zh-CN"/>
        </w:rPr>
        <w:t>13.70</w:t>
      </w:r>
      <w:r>
        <w:rPr>
          <w:rFonts w:hint="eastAsia" w:ascii="宋体" w:hAnsi="宋体" w:cs="宋体"/>
          <w:sz w:val="32"/>
          <w:szCs w:val="32"/>
        </w:rPr>
        <w:t>万元，预算执行率</w:t>
      </w:r>
      <w:r>
        <w:rPr>
          <w:rFonts w:ascii="宋体" w:hAnsi="宋体"/>
          <w:sz w:val="32"/>
          <w:szCs w:val="32"/>
        </w:rPr>
        <w:t>100%</w:t>
      </w:r>
      <w:r>
        <w:rPr>
          <w:rFonts w:hint="eastAsia" w:ascii="宋体" w:hAnsi="宋体" w:cs="宋体"/>
          <w:sz w:val="32"/>
          <w:szCs w:val="32"/>
        </w:rPr>
        <w:t>。</w:t>
      </w:r>
    </w:p>
    <w:p>
      <w:pPr>
        <w:snapToGrid w:val="0"/>
        <w:spacing w:line="560" w:lineRule="exact"/>
        <w:ind w:firstLine="627" w:firstLineChars="200"/>
        <w:outlineLvl w:val="0"/>
        <w:rPr>
          <w:rStyle w:val="27"/>
          <w:rFonts w:ascii="宋体" w:hAnsi="Times New Roman"/>
          <w:spacing w:val="-4"/>
          <w:sz w:val="32"/>
          <w:szCs w:val="32"/>
        </w:rPr>
      </w:pPr>
      <w:r>
        <w:rPr>
          <w:rStyle w:val="27"/>
          <w:rFonts w:hint="eastAsia" w:ascii="宋体" w:hAnsi="宋体" w:cs="宋体"/>
          <w:spacing w:val="-4"/>
          <w:sz w:val="32"/>
          <w:szCs w:val="32"/>
        </w:rPr>
        <w:t>（三）项目资金管理情况分析</w:t>
      </w:r>
    </w:p>
    <w:p>
      <w:pPr>
        <w:snapToGrid w:val="0"/>
        <w:spacing w:line="560" w:lineRule="exact"/>
        <w:ind w:firstLine="640" w:firstLineChars="200"/>
        <w:rPr>
          <w:rFonts w:ascii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本项目支付符合自治区项目管理相关财务管理制度，不存在挤占、挪用、虚列支出等情况。</w:t>
      </w:r>
    </w:p>
    <w:p>
      <w:pPr>
        <w:snapToGrid w:val="0"/>
        <w:spacing w:line="560" w:lineRule="exact"/>
        <w:ind w:firstLine="624" w:firstLineChars="200"/>
        <w:outlineLvl w:val="0"/>
        <w:rPr>
          <w:rStyle w:val="27"/>
          <w:rFonts w:ascii="宋体" w:hAnsi="Times New Roman"/>
          <w:b w:val="0"/>
          <w:spacing w:val="-4"/>
          <w:sz w:val="32"/>
          <w:szCs w:val="32"/>
        </w:rPr>
      </w:pPr>
      <w:r>
        <w:rPr>
          <w:rStyle w:val="27"/>
          <w:rFonts w:hint="eastAsia" w:ascii="宋体" w:hAnsi="宋体" w:cs="宋体"/>
          <w:b w:val="0"/>
          <w:spacing w:val="-4"/>
          <w:sz w:val="32"/>
          <w:szCs w:val="32"/>
        </w:rPr>
        <w:t>三、项目组织实施情况</w:t>
      </w:r>
    </w:p>
    <w:p>
      <w:pPr>
        <w:snapToGrid w:val="0"/>
        <w:spacing w:line="560" w:lineRule="exact"/>
        <w:ind w:firstLine="627" w:firstLineChars="200"/>
        <w:outlineLvl w:val="0"/>
        <w:rPr>
          <w:rStyle w:val="27"/>
          <w:rFonts w:ascii="宋体" w:hAnsi="Times New Roman"/>
          <w:spacing w:val="-4"/>
          <w:sz w:val="32"/>
          <w:szCs w:val="32"/>
        </w:rPr>
      </w:pPr>
      <w:r>
        <w:rPr>
          <w:rStyle w:val="27"/>
          <w:rFonts w:hint="eastAsia" w:ascii="宋体" w:hAnsi="宋体" w:cs="宋体"/>
          <w:spacing w:val="-4"/>
          <w:sz w:val="32"/>
          <w:szCs w:val="32"/>
        </w:rPr>
        <w:t>（一）项目组织情况分析</w:t>
      </w:r>
    </w:p>
    <w:p>
      <w:pPr>
        <w:snapToGrid w:val="0"/>
        <w:spacing w:line="560" w:lineRule="exact"/>
        <w:ind w:firstLine="640" w:firstLineChars="200"/>
        <w:rPr>
          <w:rFonts w:ascii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该项目属于经常性零星项目</w:t>
      </w:r>
      <w:r>
        <w:rPr>
          <w:rFonts w:ascii="宋体"/>
          <w:sz w:val="32"/>
          <w:szCs w:val="32"/>
        </w:rPr>
        <w:t>,</w:t>
      </w:r>
      <w:r>
        <w:rPr>
          <w:rFonts w:hint="eastAsia" w:ascii="宋体" w:hAnsi="宋体" w:cs="宋体"/>
          <w:sz w:val="32"/>
          <w:szCs w:val="32"/>
        </w:rPr>
        <w:t>没有达到招投标限额</w:t>
      </w:r>
      <w:r>
        <w:rPr>
          <w:rFonts w:ascii="宋体"/>
          <w:sz w:val="32"/>
          <w:szCs w:val="32"/>
        </w:rPr>
        <w:t>,</w:t>
      </w:r>
      <w:r>
        <w:rPr>
          <w:rFonts w:hint="eastAsia" w:ascii="宋体" w:hAnsi="宋体" w:cs="宋体"/>
          <w:sz w:val="32"/>
          <w:szCs w:val="32"/>
        </w:rPr>
        <w:t>由本单位自行组织实施。实施过程均按照本单位制定的管理制度执行。</w:t>
      </w:r>
    </w:p>
    <w:p>
      <w:pPr>
        <w:snapToGrid w:val="0"/>
        <w:spacing w:line="560" w:lineRule="exact"/>
        <w:ind w:firstLine="640" w:firstLineChars="200"/>
        <w:rPr>
          <w:rFonts w:ascii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本项目不存在调整情况。</w:t>
      </w:r>
    </w:p>
    <w:p>
      <w:pPr>
        <w:snapToGrid w:val="0"/>
        <w:spacing w:line="560" w:lineRule="exact"/>
        <w:ind w:firstLine="640" w:firstLineChars="200"/>
        <w:rPr>
          <w:rFonts w:ascii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如不存在检查验收程序。</w:t>
      </w:r>
    </w:p>
    <w:p>
      <w:pPr>
        <w:snapToGrid w:val="0"/>
        <w:spacing w:line="560" w:lineRule="exact"/>
        <w:ind w:firstLine="627" w:firstLineChars="200"/>
        <w:outlineLvl w:val="0"/>
        <w:rPr>
          <w:rStyle w:val="27"/>
          <w:rFonts w:ascii="宋体" w:hAnsi="Times New Roman"/>
          <w:spacing w:val="-4"/>
          <w:sz w:val="32"/>
          <w:szCs w:val="32"/>
        </w:rPr>
      </w:pPr>
      <w:r>
        <w:rPr>
          <w:rStyle w:val="27"/>
          <w:rFonts w:hint="eastAsia" w:ascii="宋体" w:hAnsi="宋体" w:cs="宋体"/>
          <w:spacing w:val="-4"/>
          <w:sz w:val="32"/>
          <w:szCs w:val="32"/>
        </w:rPr>
        <w:t>（二）项目管理情况分析</w:t>
      </w:r>
    </w:p>
    <w:p>
      <w:pPr>
        <w:snapToGrid w:val="0"/>
        <w:spacing w:line="560" w:lineRule="exact"/>
        <w:ind w:firstLine="640" w:firstLineChars="200"/>
        <w:rPr>
          <w:rFonts w:ascii="宋体"/>
          <w:sz w:val="21"/>
          <w:szCs w:val="21"/>
        </w:rPr>
      </w:pPr>
      <w:r>
        <w:rPr>
          <w:rFonts w:hint="eastAsia" w:ascii="宋体" w:hAnsi="宋体" w:cs="宋体"/>
          <w:sz w:val="32"/>
          <w:szCs w:val="32"/>
        </w:rPr>
        <w:t>项目实施过程中，遵守相关法律法规和业务管理规定，项目资料齐全齐全及时归档。</w:t>
      </w:r>
    </w:p>
    <w:p>
      <w:pPr>
        <w:snapToGrid w:val="0"/>
        <w:spacing w:line="560" w:lineRule="exact"/>
        <w:ind w:firstLine="627" w:firstLineChars="200"/>
        <w:rPr>
          <w:rStyle w:val="27"/>
          <w:rFonts w:ascii="宋体" w:hAnsi="Times New Roman"/>
          <w:b w:val="0"/>
          <w:spacing w:val="-4"/>
          <w:sz w:val="21"/>
          <w:szCs w:val="21"/>
        </w:rPr>
      </w:pPr>
      <w:r>
        <w:rPr>
          <w:rStyle w:val="27"/>
          <w:rFonts w:hint="eastAsia" w:ascii="宋体" w:hAnsi="宋体" w:cs="宋体"/>
          <w:spacing w:val="-4"/>
          <w:sz w:val="32"/>
          <w:szCs w:val="32"/>
        </w:rPr>
        <w:t>四、项目绩效情况</w:t>
      </w:r>
    </w:p>
    <w:p>
      <w:pPr>
        <w:snapToGrid w:val="0"/>
        <w:spacing w:line="560" w:lineRule="exact"/>
        <w:ind w:firstLine="627" w:firstLineChars="200"/>
        <w:outlineLvl w:val="0"/>
        <w:rPr>
          <w:rStyle w:val="27"/>
          <w:rFonts w:ascii="宋体" w:hAnsi="Times New Roman"/>
          <w:spacing w:val="-4"/>
          <w:sz w:val="32"/>
          <w:szCs w:val="32"/>
        </w:rPr>
      </w:pPr>
      <w:r>
        <w:rPr>
          <w:rFonts w:hint="eastAsia" w:ascii="宋体" w:hAnsi="宋体" w:cs="宋体"/>
          <w:b/>
          <w:spacing w:val="-4"/>
          <w:sz w:val="32"/>
          <w:szCs w:val="32"/>
        </w:rPr>
        <w:t>（一）项目绩效目标完成情况分析</w:t>
      </w:r>
    </w:p>
    <w:p>
      <w:pPr>
        <w:snapToGrid w:val="0"/>
        <w:spacing w:line="560" w:lineRule="exact"/>
        <w:ind w:firstLine="640" w:firstLineChars="200"/>
        <w:rPr>
          <w:rFonts w:ascii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本项目共设置一级指标</w:t>
      </w:r>
      <w:r>
        <w:rPr>
          <w:rFonts w:hint="eastAsia" w:ascii="宋体" w:hAnsi="宋体"/>
          <w:sz w:val="32"/>
          <w:szCs w:val="32"/>
          <w:lang w:val="en-US" w:eastAsia="zh-CN"/>
        </w:rPr>
        <w:t>1</w:t>
      </w:r>
      <w:r>
        <w:rPr>
          <w:rFonts w:hint="eastAsia" w:ascii="宋体" w:hAnsi="宋体" w:cs="宋体"/>
          <w:sz w:val="32"/>
          <w:szCs w:val="32"/>
        </w:rPr>
        <w:t>个，二级指标</w:t>
      </w:r>
      <w:r>
        <w:rPr>
          <w:rFonts w:ascii="宋体" w:hAnsi="宋体"/>
          <w:sz w:val="32"/>
          <w:szCs w:val="32"/>
        </w:rPr>
        <w:t>5</w:t>
      </w:r>
      <w:r>
        <w:rPr>
          <w:rFonts w:hint="eastAsia" w:ascii="宋体" w:hAnsi="宋体" w:cs="宋体"/>
          <w:sz w:val="32"/>
          <w:szCs w:val="32"/>
        </w:rPr>
        <w:t>个，三级指标</w:t>
      </w:r>
      <w:r>
        <w:rPr>
          <w:rFonts w:ascii="宋体" w:hAnsi="宋体"/>
          <w:sz w:val="32"/>
          <w:szCs w:val="32"/>
        </w:rPr>
        <w:t>9</w:t>
      </w:r>
      <w:r>
        <w:rPr>
          <w:rFonts w:hint="eastAsia" w:ascii="宋体" w:hAnsi="宋体" w:cs="宋体"/>
          <w:sz w:val="32"/>
          <w:szCs w:val="32"/>
        </w:rPr>
        <w:t>个，其中已完成三级指标</w:t>
      </w:r>
      <w:r>
        <w:rPr>
          <w:rFonts w:ascii="宋体" w:hAnsi="宋体"/>
          <w:sz w:val="32"/>
          <w:szCs w:val="32"/>
        </w:rPr>
        <w:t>9</w:t>
      </w:r>
      <w:r>
        <w:rPr>
          <w:rFonts w:hint="eastAsia" w:ascii="宋体" w:hAnsi="宋体" w:cs="宋体"/>
          <w:sz w:val="32"/>
          <w:szCs w:val="32"/>
        </w:rPr>
        <w:t>个，指标完成率为</w:t>
      </w:r>
      <w:r>
        <w:rPr>
          <w:rFonts w:ascii="宋体" w:hAnsi="宋体"/>
          <w:sz w:val="32"/>
          <w:szCs w:val="32"/>
        </w:rPr>
        <w:t>100%</w:t>
      </w:r>
      <w:r>
        <w:rPr>
          <w:rFonts w:hint="eastAsia" w:ascii="宋体" w:hAnsi="宋体" w:cs="宋体"/>
          <w:sz w:val="32"/>
          <w:szCs w:val="32"/>
        </w:rPr>
        <w:t>。</w:t>
      </w:r>
    </w:p>
    <w:p>
      <w:pPr>
        <w:snapToGrid w:val="0"/>
        <w:spacing w:line="560" w:lineRule="exact"/>
        <w:ind w:firstLine="627" w:firstLineChars="200"/>
        <w:outlineLvl w:val="0"/>
        <w:rPr>
          <w:rFonts w:ascii="宋体"/>
          <w:b/>
          <w:spacing w:val="-4"/>
          <w:sz w:val="32"/>
          <w:szCs w:val="32"/>
        </w:rPr>
      </w:pPr>
      <w:r>
        <w:rPr>
          <w:rFonts w:hint="eastAsia" w:ascii="宋体" w:hAnsi="宋体" w:cs="宋体"/>
          <w:b/>
          <w:spacing w:val="-4"/>
          <w:sz w:val="32"/>
          <w:szCs w:val="32"/>
        </w:rPr>
        <w:t>（二）项目绩效目标未完成原因分析</w:t>
      </w:r>
    </w:p>
    <w:p>
      <w:pPr>
        <w:snapToGrid w:val="0"/>
        <w:spacing w:line="560" w:lineRule="exact"/>
        <w:ind w:firstLine="640" w:firstLineChars="200"/>
        <w:rPr>
          <w:rFonts w:ascii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不存在未完成情况</w:t>
      </w:r>
      <w:r>
        <w:rPr>
          <w:rFonts w:ascii="宋体" w:hAnsi="宋体"/>
          <w:sz w:val="32"/>
          <w:szCs w:val="32"/>
        </w:rPr>
        <w:t>:</w:t>
      </w:r>
      <w:r>
        <w:rPr>
          <w:rFonts w:hint="eastAsia" w:ascii="宋体" w:hAnsi="宋体"/>
          <w:sz w:val="32"/>
          <w:szCs w:val="32"/>
        </w:rPr>
        <w:t>“</w:t>
      </w:r>
      <w:r>
        <w:rPr>
          <w:rFonts w:ascii="宋体" w:hAnsi="宋体"/>
          <w:sz w:val="32"/>
          <w:szCs w:val="32"/>
        </w:rPr>
        <w:t>2018</w:t>
      </w:r>
      <w:r>
        <w:rPr>
          <w:rFonts w:hint="eastAsia" w:ascii="宋体" w:hAnsi="宋体" w:cs="宋体"/>
          <w:sz w:val="32"/>
          <w:szCs w:val="32"/>
        </w:rPr>
        <w:t>年本项目绩效目标全部达成，不存在未完成原因分析。</w:t>
      </w:r>
      <w:r>
        <w:rPr>
          <w:rFonts w:hint="eastAsia" w:ascii="宋体"/>
          <w:sz w:val="32"/>
          <w:szCs w:val="32"/>
        </w:rPr>
        <w:t>”</w:t>
      </w:r>
    </w:p>
    <w:p>
      <w:pPr>
        <w:snapToGrid w:val="0"/>
        <w:spacing w:line="560" w:lineRule="exact"/>
        <w:ind w:firstLine="624" w:firstLineChars="200"/>
        <w:outlineLvl w:val="0"/>
        <w:rPr>
          <w:rStyle w:val="27"/>
          <w:rFonts w:ascii="宋体" w:hAnsi="Times New Roman"/>
          <w:b w:val="0"/>
          <w:spacing w:val="-4"/>
          <w:sz w:val="32"/>
          <w:szCs w:val="32"/>
        </w:rPr>
      </w:pPr>
      <w:r>
        <w:rPr>
          <w:rStyle w:val="27"/>
          <w:rFonts w:hint="eastAsia" w:ascii="宋体" w:hAnsi="宋体" w:cs="宋体"/>
          <w:b w:val="0"/>
          <w:spacing w:val="-4"/>
          <w:sz w:val="32"/>
          <w:szCs w:val="32"/>
        </w:rPr>
        <w:t>五、其他需要说明的问题</w:t>
      </w:r>
    </w:p>
    <w:p>
      <w:pPr>
        <w:snapToGrid w:val="0"/>
        <w:spacing w:line="560" w:lineRule="exact"/>
        <w:ind w:firstLine="627" w:firstLineChars="200"/>
        <w:outlineLvl w:val="0"/>
        <w:rPr>
          <w:rFonts w:ascii="宋体"/>
          <w:b/>
          <w:spacing w:val="-4"/>
          <w:sz w:val="32"/>
          <w:szCs w:val="32"/>
        </w:rPr>
      </w:pPr>
      <w:r>
        <w:rPr>
          <w:rFonts w:hint="eastAsia" w:ascii="宋体" w:hAnsi="宋体" w:cs="宋体"/>
          <w:b/>
          <w:spacing w:val="-4"/>
          <w:sz w:val="32"/>
          <w:szCs w:val="32"/>
        </w:rPr>
        <w:t>（一）后续工作计划</w:t>
      </w:r>
    </w:p>
    <w:p>
      <w:pPr>
        <w:snapToGrid w:val="0"/>
        <w:spacing w:line="560" w:lineRule="exact"/>
        <w:ind w:firstLine="640" w:firstLineChars="200"/>
        <w:outlineLvl w:val="0"/>
        <w:rPr>
          <w:rFonts w:ascii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年初制定总体工作计划，合理使用资金。</w:t>
      </w:r>
    </w:p>
    <w:p>
      <w:pPr>
        <w:snapToGrid w:val="0"/>
        <w:spacing w:line="560" w:lineRule="exact"/>
        <w:ind w:firstLine="627" w:firstLineChars="200"/>
        <w:outlineLvl w:val="0"/>
        <w:rPr>
          <w:rFonts w:ascii="宋体"/>
          <w:b/>
          <w:spacing w:val="-4"/>
          <w:sz w:val="32"/>
          <w:szCs w:val="32"/>
        </w:rPr>
      </w:pPr>
      <w:r>
        <w:rPr>
          <w:rFonts w:hint="eastAsia" w:ascii="宋体" w:hAnsi="宋体" w:cs="宋体"/>
          <w:b/>
          <w:spacing w:val="-4"/>
          <w:sz w:val="32"/>
          <w:szCs w:val="32"/>
        </w:rPr>
        <w:t>（二）主要经验及做法、存在问题和建议</w:t>
      </w:r>
    </w:p>
    <w:p>
      <w:pPr>
        <w:numPr>
          <w:ilvl w:val="0"/>
          <w:numId w:val="0"/>
        </w:numPr>
        <w:wordWrap/>
        <w:snapToGrid/>
        <w:spacing w:line="560" w:lineRule="exact"/>
        <w:ind w:left="0" w:leftChars="0" w:right="0" w:firstLine="624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080000" w:fill="FFFFFF"/>
          <w:lang w:val="en-US" w:eastAsia="zh-CN"/>
        </w:rPr>
      </w:pPr>
      <w:r>
        <w:rPr>
          <w:rFonts w:ascii="宋体" w:hAnsi="宋体"/>
          <w:spacing w:val="-4"/>
          <w:sz w:val="32"/>
          <w:szCs w:val="32"/>
        </w:rPr>
        <w:t>1</w:t>
      </w:r>
      <w:r>
        <w:rPr>
          <w:rFonts w:hint="eastAsia" w:ascii="宋体" w:hAnsi="宋体" w:cs="宋体"/>
          <w:spacing w:val="-4"/>
          <w:sz w:val="32"/>
          <w:szCs w:val="32"/>
        </w:rPr>
        <w:t>、主要经验及做法：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32"/>
          <w:szCs w:val="32"/>
          <w:shd w:val="clear" w:color="080000" w:fill="FFFFFF"/>
        </w:rPr>
        <w:t>扎扎实实开展国家免费孕前优生健康检查项目。国家免费孕前优生健康检查项目开展以来，我们通过各种途径，采取有效宣传手段，大力宣传孕前优生健康检查的重要意义，让育龄群众积极主动的参与到免费孕前优生健康检查中来。我站医护人员以精益求精的态度开展工作，以积极探索的精神总结经验,确保项目进展顺利，充分发挥指导站医务人员优势，加强科室协作，明确各自在免费孕前优生健康检查工作中的职责，进行高标准孕前优生健康检查及各项服务项目，加强了对档案风险评估，质量控制管理，结果告知反馈的检查，不断强化医务人员的责任意识，把好质量关。对参检人员在规定的工作日内进行及时反馈，对检查正常的人群，告知本人检查结果并给予优生指导，对检查结果有异常的人群，应及时告知检查结果，由医师进行风险评估，并提出合理的建议及意见，保证工作顺利实施。坚决杜绝非目标人群参与项目检查；目前主要对2017年孕优检查夫妇进行了早孕随访、妊娠结局跟踪及录入。</w:t>
      </w:r>
    </w:p>
    <w:p>
      <w:pPr>
        <w:snapToGrid w:val="0"/>
        <w:spacing w:line="560" w:lineRule="exact"/>
        <w:ind w:firstLine="624" w:firstLineChars="200"/>
        <w:rPr>
          <w:rFonts w:ascii="宋体"/>
          <w:sz w:val="32"/>
          <w:szCs w:val="32"/>
        </w:rPr>
      </w:pPr>
      <w:r>
        <w:rPr>
          <w:rFonts w:ascii="宋体" w:hAnsi="宋体"/>
          <w:spacing w:val="-4"/>
          <w:sz w:val="32"/>
          <w:szCs w:val="32"/>
        </w:rPr>
        <w:t>2</w:t>
      </w:r>
      <w:r>
        <w:rPr>
          <w:rFonts w:hint="eastAsia" w:ascii="宋体" w:hAnsi="宋体" w:cs="宋体"/>
          <w:spacing w:val="-4"/>
          <w:sz w:val="32"/>
          <w:szCs w:val="32"/>
        </w:rPr>
        <w:t>、存在的问题：</w:t>
      </w:r>
      <w:r>
        <w:rPr>
          <w:rFonts w:hint="eastAsia" w:ascii="宋体" w:hAnsi="宋体" w:cs="宋体"/>
          <w:sz w:val="32"/>
          <w:szCs w:val="32"/>
        </w:rPr>
        <w:t>资金</w:t>
      </w:r>
      <w:r>
        <w:rPr>
          <w:rFonts w:hint="eastAsia" w:ascii="宋体" w:hAnsi="宋体" w:cs="宋体"/>
          <w:sz w:val="32"/>
          <w:szCs w:val="32"/>
          <w:lang w:eastAsia="zh-CN"/>
        </w:rPr>
        <w:t>应</w:t>
      </w:r>
      <w:r>
        <w:rPr>
          <w:rFonts w:hint="eastAsia" w:ascii="宋体" w:hAnsi="宋体" w:cs="宋体"/>
          <w:sz w:val="32"/>
          <w:szCs w:val="32"/>
        </w:rPr>
        <w:t>按照我单位的工作量拨付。</w:t>
      </w:r>
    </w:p>
    <w:p>
      <w:pPr>
        <w:snapToGrid w:val="0"/>
        <w:spacing w:line="560" w:lineRule="exact"/>
        <w:ind w:firstLine="624" w:firstLineChars="200"/>
        <w:rPr>
          <w:rFonts w:ascii="宋体"/>
          <w:spacing w:val="-4"/>
          <w:sz w:val="32"/>
          <w:szCs w:val="32"/>
        </w:rPr>
      </w:pPr>
      <w:r>
        <w:rPr>
          <w:rFonts w:ascii="宋体" w:hAnsi="宋体"/>
          <w:spacing w:val="-4"/>
          <w:sz w:val="32"/>
          <w:szCs w:val="32"/>
        </w:rPr>
        <w:t>3</w:t>
      </w:r>
      <w:r>
        <w:rPr>
          <w:rFonts w:hint="eastAsia" w:ascii="宋体" w:hAnsi="宋体" w:cs="宋体"/>
          <w:spacing w:val="-4"/>
          <w:sz w:val="32"/>
          <w:szCs w:val="32"/>
        </w:rPr>
        <w:t>、建议：</w:t>
      </w:r>
      <w:r>
        <w:rPr>
          <w:rFonts w:hint="eastAsia" w:ascii="宋体" w:hAnsi="宋体" w:cs="宋体"/>
          <w:sz w:val="32"/>
          <w:szCs w:val="32"/>
        </w:rPr>
        <w:t>资金</w:t>
      </w:r>
      <w:r>
        <w:rPr>
          <w:rFonts w:hint="eastAsia" w:ascii="宋体" w:hAnsi="宋体" w:cs="宋体"/>
          <w:sz w:val="32"/>
          <w:szCs w:val="32"/>
          <w:lang w:eastAsia="zh-CN"/>
        </w:rPr>
        <w:t>应</w:t>
      </w:r>
      <w:r>
        <w:rPr>
          <w:rFonts w:hint="eastAsia" w:ascii="宋体" w:hAnsi="宋体" w:cs="宋体"/>
          <w:sz w:val="32"/>
          <w:szCs w:val="32"/>
        </w:rPr>
        <w:t>按照我单位的工作量拨付。</w:t>
      </w:r>
    </w:p>
    <w:p>
      <w:pPr>
        <w:snapToGrid w:val="0"/>
        <w:spacing w:line="560" w:lineRule="exact"/>
        <w:ind w:firstLine="627" w:firstLineChars="200"/>
        <w:outlineLvl w:val="0"/>
        <w:rPr>
          <w:rFonts w:ascii="宋体"/>
          <w:b/>
          <w:spacing w:val="-4"/>
          <w:sz w:val="32"/>
          <w:szCs w:val="32"/>
        </w:rPr>
      </w:pPr>
      <w:r>
        <w:rPr>
          <w:rFonts w:hint="eastAsia" w:ascii="宋体" w:hAnsi="宋体" w:cs="宋体"/>
          <w:b/>
          <w:spacing w:val="-4"/>
          <w:sz w:val="32"/>
          <w:szCs w:val="32"/>
        </w:rPr>
        <w:t>（三）其他</w:t>
      </w:r>
    </w:p>
    <w:p>
      <w:pPr>
        <w:snapToGrid w:val="0"/>
        <w:spacing w:line="560" w:lineRule="exact"/>
        <w:ind w:firstLine="640" w:firstLineChars="200"/>
        <w:rPr>
          <w:rFonts w:ascii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无其他说明内容。</w:t>
      </w:r>
    </w:p>
    <w:p>
      <w:pPr>
        <w:snapToGrid w:val="0"/>
        <w:spacing w:line="560" w:lineRule="exact"/>
        <w:ind w:firstLine="624" w:firstLineChars="200"/>
        <w:outlineLvl w:val="0"/>
        <w:rPr>
          <w:rFonts w:ascii="宋体"/>
          <w:spacing w:val="-4"/>
          <w:sz w:val="32"/>
          <w:szCs w:val="32"/>
        </w:rPr>
      </w:pPr>
      <w:r>
        <w:rPr>
          <w:rStyle w:val="27"/>
          <w:rFonts w:hint="eastAsia" w:ascii="宋体" w:hAnsi="宋体" w:cs="宋体"/>
          <w:b w:val="0"/>
          <w:spacing w:val="-4"/>
          <w:sz w:val="32"/>
          <w:szCs w:val="32"/>
        </w:rPr>
        <w:t>六、项目评价工作情况</w:t>
      </w:r>
    </w:p>
    <w:p>
      <w:pPr>
        <w:pStyle w:val="57"/>
        <w:spacing w:line="700" w:lineRule="exact"/>
        <w:ind w:firstLine="640" w:firstLineChars="200"/>
        <w:jc w:val="left"/>
        <w:rPr>
          <w:rFonts w:ascii="宋体"/>
          <w:sz w:val="32"/>
          <w:szCs w:val="32"/>
        </w:rPr>
      </w:pPr>
      <w:r>
        <w:rPr>
          <w:rFonts w:hint="eastAsia" w:ascii="宋体" w:hAnsi="宋体" w:cs="宋体"/>
          <w:color w:val="auto"/>
          <w:sz w:val="32"/>
          <w:szCs w:val="32"/>
        </w:rPr>
        <w:t>本次评价通过文件研读、实地调研、数据分析等方式，全面了解</w:t>
      </w:r>
      <w:r>
        <w:rPr>
          <w:rFonts w:hint="eastAsia" w:ascii="宋体" w:hAnsi="宋体" w:cs="宋体"/>
          <w:sz w:val="32"/>
          <w:szCs w:val="32"/>
        </w:rPr>
        <w:t>国家免费孕前优生健康检查</w:t>
      </w:r>
      <w:r>
        <w:rPr>
          <w:rFonts w:hint="eastAsia" w:ascii="宋体" w:hAnsi="宋体" w:cs="宋体"/>
          <w:color w:val="auto"/>
          <w:sz w:val="32"/>
          <w:szCs w:val="32"/>
        </w:rPr>
        <w:t>项目资金的使用效率和效果，项目管理过程是否规范，是否完成了预期绩效目标等。同时，通过开展自我评价来总结经验和教训，为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英吉沙</w:t>
      </w:r>
      <w:r>
        <w:rPr>
          <w:rFonts w:hint="eastAsia" w:ascii="宋体" w:hAnsi="宋体" w:cs="宋体"/>
          <w:color w:val="auto"/>
          <w:sz w:val="32"/>
          <w:szCs w:val="32"/>
        </w:rPr>
        <w:t>县</w:t>
      </w:r>
      <w:r>
        <w:rPr>
          <w:rFonts w:hint="eastAsia" w:ascii="宋体" w:hAnsi="宋体" w:cs="宋体"/>
          <w:sz w:val="32"/>
          <w:szCs w:val="32"/>
        </w:rPr>
        <w:t>国家免费孕前优生健康检查</w:t>
      </w:r>
      <w:r>
        <w:rPr>
          <w:rFonts w:hint="eastAsia" w:ascii="宋体" w:hAnsi="宋体" w:cs="宋体"/>
          <w:color w:val="auto"/>
          <w:sz w:val="32"/>
          <w:szCs w:val="32"/>
        </w:rPr>
        <w:t>项目今后的开展提供参考建议。</w:t>
      </w:r>
    </w:p>
    <w:p>
      <w:pPr>
        <w:snapToGrid w:val="0"/>
        <w:spacing w:line="560" w:lineRule="exact"/>
        <w:ind w:firstLine="624" w:firstLineChars="200"/>
        <w:outlineLvl w:val="0"/>
        <w:rPr>
          <w:rStyle w:val="27"/>
          <w:rFonts w:ascii="宋体" w:hAnsi="Times New Roman"/>
          <w:b w:val="0"/>
          <w:spacing w:val="-4"/>
          <w:sz w:val="32"/>
          <w:szCs w:val="32"/>
        </w:rPr>
      </w:pPr>
      <w:r>
        <w:rPr>
          <w:rStyle w:val="27"/>
          <w:rFonts w:hint="eastAsia" w:ascii="宋体" w:hAnsi="宋体" w:cs="宋体"/>
          <w:b w:val="0"/>
          <w:spacing w:val="-4"/>
          <w:sz w:val="32"/>
          <w:szCs w:val="32"/>
        </w:rPr>
        <w:t>七、附表</w:t>
      </w:r>
    </w:p>
    <w:p>
      <w:pPr>
        <w:snapToGrid w:val="0"/>
        <w:spacing w:line="560" w:lineRule="exact"/>
        <w:ind w:firstLine="624" w:firstLineChars="200"/>
        <w:rPr>
          <w:rStyle w:val="27"/>
          <w:rFonts w:ascii="宋体" w:hAnsi="Times New Roman"/>
          <w:b w:val="0"/>
          <w:spacing w:val="-4"/>
          <w:sz w:val="32"/>
          <w:szCs w:val="32"/>
        </w:rPr>
      </w:pPr>
      <w:r>
        <w:rPr>
          <w:rStyle w:val="27"/>
          <w:rFonts w:hint="eastAsia" w:ascii="宋体" w:hAnsi="宋体" w:cs="宋体"/>
          <w:b w:val="0"/>
          <w:spacing w:val="-4"/>
          <w:sz w:val="32"/>
          <w:szCs w:val="32"/>
        </w:rPr>
        <w:t>《项目支出绩效目标自评表》</w:t>
      </w:r>
    </w:p>
    <w:p>
      <w:pPr>
        <w:snapToGrid w:val="0"/>
        <w:spacing w:line="560" w:lineRule="exact"/>
        <w:ind w:firstLine="627" w:firstLineChars="200"/>
        <w:rPr>
          <w:rStyle w:val="27"/>
          <w:rFonts w:ascii="宋体" w:hAnsi="Times New Roman"/>
          <w:spacing w:val="-4"/>
          <w:sz w:val="32"/>
          <w:szCs w:val="32"/>
        </w:rPr>
      </w:pPr>
    </w:p>
    <w:p>
      <w:pPr>
        <w:snapToGrid w:val="0"/>
        <w:spacing w:line="560" w:lineRule="exact"/>
        <w:ind w:firstLine="627" w:firstLineChars="200"/>
        <w:rPr>
          <w:rStyle w:val="27"/>
          <w:rFonts w:ascii="宋体" w:hAnsi="Times New Roman"/>
          <w:spacing w:val="-4"/>
          <w:sz w:val="32"/>
          <w:szCs w:val="32"/>
        </w:rPr>
      </w:pPr>
    </w:p>
    <w:p>
      <w:pPr>
        <w:snapToGrid w:val="0"/>
        <w:spacing w:line="560" w:lineRule="exact"/>
        <w:ind w:firstLine="627" w:firstLineChars="200"/>
        <w:rPr>
          <w:rStyle w:val="27"/>
          <w:rFonts w:ascii="宋体" w:hAnsi="Times New Roman"/>
          <w:spacing w:val="-4"/>
          <w:sz w:val="32"/>
          <w:szCs w:val="32"/>
        </w:rPr>
      </w:pPr>
    </w:p>
    <w:p>
      <w:pPr>
        <w:snapToGrid w:val="0"/>
        <w:spacing w:line="560" w:lineRule="exact"/>
        <w:ind w:firstLine="627" w:firstLineChars="200"/>
        <w:rPr>
          <w:rStyle w:val="27"/>
          <w:rFonts w:ascii="宋体" w:hAnsi="Times New Roman"/>
          <w:spacing w:val="-4"/>
          <w:sz w:val="32"/>
          <w:szCs w:val="32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720" w:num="1"/>
      <w:rtlGutter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??">
    <w:altName w:val="Lucida Sans Unicode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??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_GB2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napToGrid w:val="0"/>
      <w:jc w:val="center"/>
    </w:pPr>
  </w:p>
  <w:p>
    <w:pPr>
      <w:pStyle w:val="17"/>
      <w:snapToGrid w:val="0"/>
      <w:jc w:val="lef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napToGrid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$([{£¥·‘“〈《「『【〔〖〝﹙﹛﹝＄（．［｛￡￥"/>
  <w:compat>
    <w:balanceSingleByteDoubleByteWidth/>
    <w:ulTrailSpace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722A"/>
    <w:rsid w:val="00032835"/>
    <w:rsid w:val="002308B3"/>
    <w:rsid w:val="00261980"/>
    <w:rsid w:val="002D5B20"/>
    <w:rsid w:val="003B156A"/>
    <w:rsid w:val="00451B50"/>
    <w:rsid w:val="005E496C"/>
    <w:rsid w:val="0062131F"/>
    <w:rsid w:val="0076212D"/>
    <w:rsid w:val="007622AF"/>
    <w:rsid w:val="0076347C"/>
    <w:rsid w:val="00853253"/>
    <w:rsid w:val="00866B0C"/>
    <w:rsid w:val="008C7DDB"/>
    <w:rsid w:val="0098765D"/>
    <w:rsid w:val="00991074"/>
    <w:rsid w:val="00A64A32"/>
    <w:rsid w:val="00B5766D"/>
    <w:rsid w:val="00C5722A"/>
    <w:rsid w:val="00C70925"/>
    <w:rsid w:val="00CC1908"/>
    <w:rsid w:val="00DC4EDB"/>
    <w:rsid w:val="00EE32F4"/>
    <w:rsid w:val="00F24E7B"/>
    <w:rsid w:val="00F40431"/>
    <w:rsid w:val="115D2093"/>
    <w:rsid w:val="1BF42E01"/>
    <w:rsid w:val="1CB0759C"/>
    <w:rsid w:val="2F557A9E"/>
    <w:rsid w:val="35717569"/>
    <w:rsid w:val="3C492880"/>
    <w:rsid w:val="4CD93DE6"/>
    <w:rsid w:val="52884E40"/>
    <w:rsid w:val="5456751B"/>
    <w:rsid w:val="576C61EF"/>
    <w:rsid w:val="6DF41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99" w:semiHidden="0" w:name="Title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99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99" w:semiHidden="0" w:name="Emphasis"/>
    <w:lsdException w:qFormat="1" w:unhideWhenUsed="0" w:uiPriority="99" w:name="Document Map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0" w:semiHidden="0" w:name="Table Grid"/>
    <w:lsdException w:uiPriority="99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qFormat="1" w:unhideWhenUsed="0" w:uiPriority="99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styleId="2">
    <w:name w:val="heading 1"/>
    <w:basedOn w:val="1"/>
    <w:next w:val="1"/>
    <w:link w:val="30"/>
    <w:qFormat/>
    <w:uiPriority w:val="99"/>
    <w:pPr>
      <w:keepNext/>
      <w:outlineLvl w:val="0"/>
    </w:pPr>
    <w:rPr>
      <w:rFonts w:ascii="Cambria" w:hAnsi="Cambria"/>
      <w:b/>
      <w:sz w:val="32"/>
      <w:szCs w:val="32"/>
    </w:rPr>
  </w:style>
  <w:style w:type="paragraph" w:styleId="3">
    <w:name w:val="heading 2"/>
    <w:basedOn w:val="1"/>
    <w:next w:val="1"/>
    <w:link w:val="31"/>
    <w:qFormat/>
    <w:uiPriority w:val="99"/>
    <w:pPr>
      <w:keepNext/>
      <w:outlineLvl w:val="1"/>
    </w:pPr>
    <w:rPr>
      <w:rFonts w:ascii="Cambria" w:hAnsi="Cambria"/>
      <w:b/>
      <w:i/>
      <w:sz w:val="28"/>
      <w:szCs w:val="28"/>
    </w:rPr>
  </w:style>
  <w:style w:type="paragraph" w:styleId="4">
    <w:name w:val="heading 3"/>
    <w:basedOn w:val="1"/>
    <w:next w:val="1"/>
    <w:link w:val="32"/>
    <w:qFormat/>
    <w:uiPriority w:val="99"/>
    <w:pPr>
      <w:keepNext/>
      <w:outlineLvl w:val="2"/>
    </w:pPr>
    <w:rPr>
      <w:rFonts w:ascii="Cambria" w:hAnsi="Cambria"/>
      <w:b/>
      <w:sz w:val="26"/>
      <w:szCs w:val="26"/>
    </w:rPr>
  </w:style>
  <w:style w:type="paragraph" w:styleId="5">
    <w:name w:val="heading 4"/>
    <w:basedOn w:val="1"/>
    <w:next w:val="1"/>
    <w:link w:val="33"/>
    <w:qFormat/>
    <w:uiPriority w:val="99"/>
    <w:pPr>
      <w:keepNext/>
      <w:outlineLvl w:val="3"/>
    </w:pPr>
    <w:rPr>
      <w:rFonts w:ascii="Calibri" w:hAnsi="Calibri"/>
      <w:b/>
      <w:sz w:val="28"/>
      <w:szCs w:val="28"/>
    </w:rPr>
  </w:style>
  <w:style w:type="paragraph" w:styleId="6">
    <w:name w:val="heading 5"/>
    <w:basedOn w:val="1"/>
    <w:next w:val="1"/>
    <w:link w:val="34"/>
    <w:qFormat/>
    <w:uiPriority w:val="99"/>
    <w:pPr>
      <w:outlineLvl w:val="4"/>
    </w:pPr>
    <w:rPr>
      <w:rFonts w:ascii="Calibri" w:hAnsi="Calibri"/>
      <w:b/>
      <w:i/>
      <w:sz w:val="26"/>
      <w:szCs w:val="26"/>
    </w:rPr>
  </w:style>
  <w:style w:type="paragraph" w:styleId="7">
    <w:name w:val="heading 6"/>
    <w:basedOn w:val="1"/>
    <w:next w:val="1"/>
    <w:link w:val="35"/>
    <w:qFormat/>
    <w:uiPriority w:val="99"/>
    <w:pPr>
      <w:outlineLvl w:val="5"/>
    </w:pPr>
    <w:rPr>
      <w:rFonts w:ascii="Calibri" w:hAnsi="Calibri"/>
      <w:b/>
      <w:sz w:val="22"/>
      <w:szCs w:val="22"/>
    </w:rPr>
  </w:style>
  <w:style w:type="paragraph" w:styleId="8">
    <w:name w:val="heading 7"/>
    <w:basedOn w:val="1"/>
    <w:next w:val="1"/>
    <w:link w:val="36"/>
    <w:qFormat/>
    <w:uiPriority w:val="99"/>
    <w:pPr>
      <w:outlineLvl w:val="6"/>
    </w:pPr>
    <w:rPr>
      <w:rFonts w:ascii="Calibri" w:hAnsi="Calibri"/>
      <w:sz w:val="24"/>
      <w:szCs w:val="24"/>
    </w:rPr>
  </w:style>
  <w:style w:type="paragraph" w:styleId="9">
    <w:name w:val="heading 8"/>
    <w:basedOn w:val="1"/>
    <w:next w:val="1"/>
    <w:link w:val="37"/>
    <w:qFormat/>
    <w:uiPriority w:val="99"/>
    <w:pPr>
      <w:outlineLvl w:val="7"/>
    </w:pPr>
    <w:rPr>
      <w:rFonts w:ascii="Calibri" w:hAnsi="Calibri"/>
      <w:i/>
      <w:sz w:val="24"/>
      <w:szCs w:val="24"/>
    </w:rPr>
  </w:style>
  <w:style w:type="paragraph" w:styleId="10">
    <w:name w:val="heading 9"/>
    <w:basedOn w:val="1"/>
    <w:next w:val="1"/>
    <w:link w:val="38"/>
    <w:qFormat/>
    <w:uiPriority w:val="99"/>
    <w:pPr>
      <w:outlineLvl w:val="8"/>
    </w:pPr>
    <w:rPr>
      <w:rFonts w:ascii="Cambria" w:hAnsi="Cambria"/>
      <w:sz w:val="22"/>
      <w:szCs w:val="22"/>
    </w:rPr>
  </w:style>
  <w:style w:type="character" w:default="1" w:styleId="26">
    <w:name w:val="Default Paragraph Font"/>
    <w:semiHidden/>
    <w:qFormat/>
    <w:uiPriority w:val="99"/>
  </w:style>
  <w:style w:type="table" w:default="1" w:styleId="2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qFormat/>
    <w:uiPriority w:val="99"/>
    <w:pPr>
      <w:ind w:left="2550"/>
    </w:pPr>
    <w:rPr>
      <w:rFonts w:ascii="Calibri" w:hAnsi="Calibri"/>
      <w:sz w:val="21"/>
      <w:szCs w:val="21"/>
    </w:rPr>
  </w:style>
  <w:style w:type="paragraph" w:styleId="12">
    <w:name w:val="Document Map"/>
    <w:basedOn w:val="1"/>
    <w:link w:val="55"/>
    <w:semiHidden/>
    <w:qFormat/>
    <w:uiPriority w:val="99"/>
    <w:rPr>
      <w:rFonts w:ascii="??" w:hAnsi="??"/>
      <w:sz w:val="18"/>
      <w:szCs w:val="18"/>
    </w:rPr>
  </w:style>
  <w:style w:type="paragraph" w:styleId="13">
    <w:name w:val="toc 5"/>
    <w:basedOn w:val="1"/>
    <w:next w:val="1"/>
    <w:qFormat/>
    <w:uiPriority w:val="99"/>
    <w:pPr>
      <w:ind w:left="1700"/>
    </w:pPr>
    <w:rPr>
      <w:rFonts w:ascii="Calibri" w:hAnsi="Calibri"/>
      <w:sz w:val="21"/>
      <w:szCs w:val="21"/>
    </w:rPr>
  </w:style>
  <w:style w:type="paragraph" w:styleId="14">
    <w:name w:val="toc 3"/>
    <w:basedOn w:val="1"/>
    <w:next w:val="1"/>
    <w:qFormat/>
    <w:uiPriority w:val="99"/>
    <w:pPr>
      <w:ind w:left="850"/>
    </w:pPr>
    <w:rPr>
      <w:rFonts w:ascii="Calibri" w:hAnsi="Calibri"/>
      <w:sz w:val="21"/>
      <w:szCs w:val="21"/>
    </w:rPr>
  </w:style>
  <w:style w:type="paragraph" w:styleId="15">
    <w:name w:val="toc 8"/>
    <w:basedOn w:val="1"/>
    <w:next w:val="1"/>
    <w:qFormat/>
    <w:uiPriority w:val="99"/>
    <w:pPr>
      <w:ind w:left="2975"/>
    </w:pPr>
    <w:rPr>
      <w:rFonts w:ascii="Calibri" w:hAnsi="Calibri"/>
      <w:sz w:val="21"/>
      <w:szCs w:val="21"/>
    </w:rPr>
  </w:style>
  <w:style w:type="paragraph" w:styleId="16">
    <w:name w:val="Balloon Text"/>
    <w:basedOn w:val="1"/>
    <w:link w:val="56"/>
    <w:semiHidden/>
    <w:qFormat/>
    <w:uiPriority w:val="99"/>
    <w:rPr>
      <w:sz w:val="18"/>
      <w:szCs w:val="18"/>
    </w:rPr>
  </w:style>
  <w:style w:type="paragraph" w:styleId="17">
    <w:name w:val="footer"/>
    <w:basedOn w:val="1"/>
    <w:link w:val="54"/>
    <w:qFormat/>
    <w:uiPriority w:val="99"/>
    <w:pPr>
      <w:tabs>
        <w:tab w:val="center" w:pos="4153"/>
        <w:tab w:val="right" w:pos="8306"/>
      </w:tabs>
    </w:pPr>
    <w:rPr>
      <w:rFonts w:ascii="Calibri" w:hAnsi="Calibri"/>
      <w:sz w:val="18"/>
      <w:szCs w:val="18"/>
    </w:rPr>
  </w:style>
  <w:style w:type="paragraph" w:styleId="18">
    <w:name w:val="header"/>
    <w:basedOn w:val="1"/>
    <w:link w:val="53"/>
    <w:qFormat/>
    <w:uiPriority w:val="99"/>
    <w:pPr>
      <w:tabs>
        <w:tab w:val="center" w:pos="4153"/>
        <w:tab w:val="right" w:pos="8306"/>
      </w:tabs>
      <w:jc w:val="center"/>
    </w:pPr>
    <w:rPr>
      <w:rFonts w:ascii="Calibri" w:hAnsi="Calibri"/>
      <w:sz w:val="18"/>
      <w:szCs w:val="18"/>
    </w:rPr>
  </w:style>
  <w:style w:type="paragraph" w:styleId="19">
    <w:name w:val="toc 1"/>
    <w:basedOn w:val="1"/>
    <w:next w:val="1"/>
    <w:qFormat/>
    <w:uiPriority w:val="99"/>
    <w:rPr>
      <w:rFonts w:ascii="Calibri" w:hAnsi="Calibri"/>
      <w:sz w:val="21"/>
      <w:szCs w:val="21"/>
    </w:rPr>
  </w:style>
  <w:style w:type="paragraph" w:styleId="20">
    <w:name w:val="toc 4"/>
    <w:basedOn w:val="1"/>
    <w:next w:val="1"/>
    <w:qFormat/>
    <w:uiPriority w:val="99"/>
    <w:pPr>
      <w:ind w:left="1275"/>
    </w:pPr>
    <w:rPr>
      <w:rFonts w:ascii="Calibri" w:hAnsi="Calibri"/>
      <w:sz w:val="21"/>
      <w:szCs w:val="21"/>
    </w:rPr>
  </w:style>
  <w:style w:type="paragraph" w:styleId="21">
    <w:name w:val="Subtitle"/>
    <w:basedOn w:val="1"/>
    <w:next w:val="1"/>
    <w:link w:val="41"/>
    <w:qFormat/>
    <w:uiPriority w:val="99"/>
    <w:pPr>
      <w:jc w:val="center"/>
    </w:pPr>
    <w:rPr>
      <w:rFonts w:ascii="Cambria" w:hAnsi="Cambria"/>
      <w:sz w:val="24"/>
      <w:szCs w:val="24"/>
    </w:rPr>
  </w:style>
  <w:style w:type="paragraph" w:styleId="22">
    <w:name w:val="toc 6"/>
    <w:basedOn w:val="1"/>
    <w:next w:val="1"/>
    <w:qFormat/>
    <w:uiPriority w:val="99"/>
    <w:pPr>
      <w:ind w:left="2125"/>
    </w:pPr>
    <w:rPr>
      <w:rFonts w:ascii="Calibri" w:hAnsi="Calibri"/>
      <w:sz w:val="21"/>
      <w:szCs w:val="21"/>
    </w:rPr>
  </w:style>
  <w:style w:type="paragraph" w:styleId="23">
    <w:name w:val="toc 2"/>
    <w:basedOn w:val="1"/>
    <w:next w:val="1"/>
    <w:qFormat/>
    <w:uiPriority w:val="99"/>
    <w:pPr>
      <w:ind w:left="425"/>
    </w:pPr>
    <w:rPr>
      <w:rFonts w:ascii="Calibri" w:hAnsi="Calibri"/>
      <w:sz w:val="21"/>
      <w:szCs w:val="21"/>
    </w:rPr>
  </w:style>
  <w:style w:type="paragraph" w:styleId="24">
    <w:name w:val="toc 9"/>
    <w:basedOn w:val="1"/>
    <w:next w:val="1"/>
    <w:qFormat/>
    <w:uiPriority w:val="99"/>
    <w:pPr>
      <w:ind w:left="3400"/>
    </w:pPr>
    <w:rPr>
      <w:rFonts w:ascii="Calibri" w:hAnsi="Calibri"/>
      <w:sz w:val="21"/>
      <w:szCs w:val="21"/>
    </w:rPr>
  </w:style>
  <w:style w:type="paragraph" w:styleId="25">
    <w:name w:val="Title"/>
    <w:basedOn w:val="1"/>
    <w:next w:val="1"/>
    <w:link w:val="40"/>
    <w:qFormat/>
    <w:uiPriority w:val="99"/>
    <w:pPr>
      <w:jc w:val="center"/>
    </w:pPr>
    <w:rPr>
      <w:rFonts w:ascii="Cambria" w:hAnsi="Cambria"/>
      <w:b/>
      <w:sz w:val="32"/>
      <w:szCs w:val="32"/>
    </w:rPr>
  </w:style>
  <w:style w:type="character" w:styleId="27">
    <w:name w:val="Strong"/>
    <w:basedOn w:val="26"/>
    <w:qFormat/>
    <w:uiPriority w:val="99"/>
    <w:rPr>
      <w:rFonts w:ascii="??" w:hAnsi="??" w:cs="Times New Roman"/>
      <w:b/>
      <w:w w:val="100"/>
      <w:sz w:val="20"/>
      <w:szCs w:val="20"/>
      <w:shd w:val="clear" w:color="auto" w:fill="auto"/>
    </w:rPr>
  </w:style>
  <w:style w:type="character" w:styleId="28">
    <w:name w:val="Emphasis"/>
    <w:basedOn w:val="26"/>
    <w:qFormat/>
    <w:uiPriority w:val="99"/>
    <w:rPr>
      <w:rFonts w:ascii="Calibri" w:hAnsi="Calibri" w:cs="Times New Roman"/>
      <w:b/>
      <w:i/>
      <w:w w:val="100"/>
      <w:sz w:val="20"/>
      <w:szCs w:val="20"/>
      <w:shd w:val="clear" w:color="auto" w:fill="auto"/>
    </w:rPr>
  </w:style>
  <w:style w:type="character" w:customStyle="1" w:styleId="30">
    <w:name w:val="Heading 1 Char"/>
    <w:basedOn w:val="26"/>
    <w:link w:val="2"/>
    <w:qFormat/>
    <w:locked/>
    <w:uiPriority w:val="99"/>
    <w:rPr>
      <w:rFonts w:ascii="Cambria" w:hAnsi="Cambria" w:cs="Times New Roman"/>
      <w:b/>
      <w:w w:val="100"/>
      <w:sz w:val="32"/>
      <w:szCs w:val="32"/>
      <w:shd w:val="clear" w:color="auto" w:fill="auto"/>
    </w:rPr>
  </w:style>
  <w:style w:type="character" w:customStyle="1" w:styleId="31">
    <w:name w:val="Heading 2 Char"/>
    <w:basedOn w:val="26"/>
    <w:link w:val="3"/>
    <w:semiHidden/>
    <w:qFormat/>
    <w:locked/>
    <w:uiPriority w:val="99"/>
    <w:rPr>
      <w:rFonts w:ascii="Cambria" w:hAnsi="Cambria" w:cs="Times New Roman"/>
      <w:b/>
      <w:i/>
      <w:w w:val="100"/>
      <w:sz w:val="28"/>
      <w:szCs w:val="28"/>
      <w:shd w:val="clear" w:color="auto" w:fill="auto"/>
    </w:rPr>
  </w:style>
  <w:style w:type="character" w:customStyle="1" w:styleId="32">
    <w:name w:val="Heading 3 Char"/>
    <w:basedOn w:val="26"/>
    <w:link w:val="4"/>
    <w:semiHidden/>
    <w:qFormat/>
    <w:locked/>
    <w:uiPriority w:val="99"/>
    <w:rPr>
      <w:rFonts w:ascii="Cambria" w:hAnsi="Cambria" w:cs="Times New Roman"/>
      <w:b/>
      <w:w w:val="100"/>
      <w:sz w:val="26"/>
      <w:szCs w:val="26"/>
      <w:shd w:val="clear" w:color="auto" w:fill="auto"/>
    </w:rPr>
  </w:style>
  <w:style w:type="character" w:customStyle="1" w:styleId="33">
    <w:name w:val="Heading 4 Char"/>
    <w:basedOn w:val="26"/>
    <w:link w:val="5"/>
    <w:semiHidden/>
    <w:qFormat/>
    <w:locked/>
    <w:uiPriority w:val="99"/>
    <w:rPr>
      <w:rFonts w:ascii="??" w:hAnsi="??" w:cs="Times New Roman"/>
      <w:b/>
      <w:w w:val="100"/>
      <w:sz w:val="28"/>
      <w:szCs w:val="28"/>
      <w:shd w:val="clear" w:color="auto" w:fill="auto"/>
    </w:rPr>
  </w:style>
  <w:style w:type="character" w:customStyle="1" w:styleId="34">
    <w:name w:val="Heading 5 Char"/>
    <w:basedOn w:val="26"/>
    <w:link w:val="6"/>
    <w:semiHidden/>
    <w:qFormat/>
    <w:locked/>
    <w:uiPriority w:val="99"/>
    <w:rPr>
      <w:rFonts w:ascii="??" w:hAnsi="??" w:cs="Times New Roman"/>
      <w:b/>
      <w:i/>
      <w:w w:val="100"/>
      <w:sz w:val="26"/>
      <w:szCs w:val="26"/>
      <w:shd w:val="clear" w:color="auto" w:fill="auto"/>
    </w:rPr>
  </w:style>
  <w:style w:type="character" w:customStyle="1" w:styleId="35">
    <w:name w:val="Heading 6 Char"/>
    <w:basedOn w:val="26"/>
    <w:link w:val="7"/>
    <w:semiHidden/>
    <w:qFormat/>
    <w:locked/>
    <w:uiPriority w:val="99"/>
    <w:rPr>
      <w:rFonts w:ascii="??" w:hAnsi="??" w:cs="Times New Roman"/>
      <w:b/>
      <w:w w:val="100"/>
      <w:sz w:val="20"/>
      <w:szCs w:val="20"/>
      <w:shd w:val="clear" w:color="auto" w:fill="auto"/>
    </w:rPr>
  </w:style>
  <w:style w:type="character" w:customStyle="1" w:styleId="36">
    <w:name w:val="Heading 7 Char"/>
    <w:basedOn w:val="26"/>
    <w:link w:val="8"/>
    <w:semiHidden/>
    <w:qFormat/>
    <w:locked/>
    <w:uiPriority w:val="99"/>
    <w:rPr>
      <w:rFonts w:ascii="??" w:hAnsi="??" w:cs="Times New Roman"/>
      <w:w w:val="100"/>
      <w:sz w:val="24"/>
      <w:szCs w:val="24"/>
      <w:shd w:val="clear" w:color="auto" w:fill="auto"/>
    </w:rPr>
  </w:style>
  <w:style w:type="character" w:customStyle="1" w:styleId="37">
    <w:name w:val="Heading 8 Char"/>
    <w:basedOn w:val="26"/>
    <w:link w:val="9"/>
    <w:semiHidden/>
    <w:qFormat/>
    <w:locked/>
    <w:uiPriority w:val="99"/>
    <w:rPr>
      <w:rFonts w:ascii="??" w:hAnsi="??" w:cs="Times New Roman"/>
      <w:i/>
      <w:w w:val="100"/>
      <w:sz w:val="24"/>
      <w:szCs w:val="24"/>
      <w:shd w:val="clear" w:color="auto" w:fill="auto"/>
    </w:rPr>
  </w:style>
  <w:style w:type="character" w:customStyle="1" w:styleId="38">
    <w:name w:val="Heading 9 Char"/>
    <w:basedOn w:val="26"/>
    <w:link w:val="10"/>
    <w:semiHidden/>
    <w:locked/>
    <w:uiPriority w:val="99"/>
    <w:rPr>
      <w:rFonts w:ascii="Cambria" w:hAnsi="Cambria" w:cs="Times New Roman"/>
      <w:w w:val="100"/>
      <w:sz w:val="20"/>
      <w:szCs w:val="20"/>
      <w:shd w:val="clear" w:color="auto" w:fill="auto"/>
    </w:rPr>
  </w:style>
  <w:style w:type="paragraph" w:styleId="39">
    <w:name w:val="No Spacing"/>
    <w:basedOn w:val="1"/>
    <w:qFormat/>
    <w:uiPriority w:val="99"/>
    <w:rPr>
      <w:rFonts w:ascii="Calibri" w:hAnsi="Calibri"/>
      <w:sz w:val="24"/>
      <w:szCs w:val="24"/>
    </w:rPr>
  </w:style>
  <w:style w:type="character" w:customStyle="1" w:styleId="40">
    <w:name w:val="Title Char"/>
    <w:basedOn w:val="26"/>
    <w:link w:val="25"/>
    <w:qFormat/>
    <w:locked/>
    <w:uiPriority w:val="99"/>
    <w:rPr>
      <w:rFonts w:ascii="Cambria" w:hAnsi="Cambria" w:cs="Times New Roman"/>
      <w:b/>
      <w:w w:val="100"/>
      <w:sz w:val="32"/>
      <w:szCs w:val="32"/>
      <w:shd w:val="clear" w:color="auto" w:fill="auto"/>
    </w:rPr>
  </w:style>
  <w:style w:type="character" w:customStyle="1" w:styleId="41">
    <w:name w:val="Subtitle Char"/>
    <w:basedOn w:val="26"/>
    <w:link w:val="21"/>
    <w:qFormat/>
    <w:locked/>
    <w:uiPriority w:val="99"/>
    <w:rPr>
      <w:rFonts w:ascii="Cambria" w:hAnsi="Cambria" w:cs="Times New Roman"/>
      <w:w w:val="100"/>
      <w:sz w:val="24"/>
      <w:szCs w:val="24"/>
      <w:shd w:val="clear" w:color="auto" w:fill="auto"/>
    </w:rPr>
  </w:style>
  <w:style w:type="character" w:customStyle="1" w:styleId="42">
    <w:name w:val="Subtle Emphasis"/>
    <w:basedOn w:val="26"/>
    <w:qFormat/>
    <w:uiPriority w:val="99"/>
    <w:rPr>
      <w:rFonts w:ascii="??" w:hAnsi="??" w:cs="Times New Roman"/>
      <w:i/>
      <w:color w:val="5A5A5A"/>
      <w:w w:val="100"/>
      <w:sz w:val="20"/>
      <w:szCs w:val="20"/>
      <w:shd w:val="clear" w:color="auto" w:fill="auto"/>
    </w:rPr>
  </w:style>
  <w:style w:type="character" w:customStyle="1" w:styleId="43">
    <w:name w:val="Intense Emphasis"/>
    <w:basedOn w:val="26"/>
    <w:qFormat/>
    <w:uiPriority w:val="99"/>
    <w:rPr>
      <w:rFonts w:ascii="??" w:hAnsi="??" w:cs="Times New Roman"/>
      <w:b/>
      <w:i/>
      <w:w w:val="100"/>
      <w:sz w:val="24"/>
      <w:szCs w:val="24"/>
      <w:u w:val="single"/>
      <w:shd w:val="clear" w:color="auto" w:fill="auto"/>
    </w:rPr>
  </w:style>
  <w:style w:type="paragraph" w:styleId="44">
    <w:name w:val="Quote"/>
    <w:basedOn w:val="1"/>
    <w:next w:val="1"/>
    <w:link w:val="45"/>
    <w:qFormat/>
    <w:uiPriority w:val="99"/>
    <w:rPr>
      <w:rFonts w:ascii="Calibri" w:hAnsi="Calibri"/>
      <w:i/>
      <w:sz w:val="24"/>
      <w:szCs w:val="24"/>
    </w:rPr>
  </w:style>
  <w:style w:type="character" w:customStyle="1" w:styleId="45">
    <w:name w:val="Quote Char"/>
    <w:basedOn w:val="26"/>
    <w:link w:val="44"/>
    <w:qFormat/>
    <w:locked/>
    <w:uiPriority w:val="99"/>
    <w:rPr>
      <w:rFonts w:ascii="??" w:hAnsi="??" w:cs="Times New Roman"/>
      <w:i/>
      <w:w w:val="100"/>
      <w:sz w:val="24"/>
      <w:szCs w:val="24"/>
      <w:shd w:val="clear" w:color="auto" w:fill="auto"/>
    </w:rPr>
  </w:style>
  <w:style w:type="paragraph" w:styleId="46">
    <w:name w:val="Intense Quote"/>
    <w:basedOn w:val="1"/>
    <w:next w:val="1"/>
    <w:link w:val="47"/>
    <w:qFormat/>
    <w:uiPriority w:val="99"/>
    <w:pPr>
      <w:ind w:left="720" w:right="720"/>
    </w:pPr>
    <w:rPr>
      <w:rFonts w:ascii="Calibri" w:hAnsi="Calibri"/>
      <w:b/>
      <w:i/>
      <w:sz w:val="24"/>
      <w:szCs w:val="24"/>
    </w:rPr>
  </w:style>
  <w:style w:type="character" w:customStyle="1" w:styleId="47">
    <w:name w:val="Intense Quote Char"/>
    <w:basedOn w:val="26"/>
    <w:link w:val="46"/>
    <w:locked/>
    <w:uiPriority w:val="99"/>
    <w:rPr>
      <w:rFonts w:ascii="??" w:hAnsi="??" w:cs="Times New Roman"/>
      <w:b/>
      <w:i/>
      <w:w w:val="100"/>
      <w:sz w:val="24"/>
      <w:szCs w:val="24"/>
      <w:shd w:val="clear" w:color="auto" w:fill="auto"/>
    </w:rPr>
  </w:style>
  <w:style w:type="character" w:customStyle="1" w:styleId="48">
    <w:name w:val="Subtle Reference"/>
    <w:basedOn w:val="26"/>
    <w:qFormat/>
    <w:uiPriority w:val="99"/>
    <w:rPr>
      <w:rFonts w:ascii="??" w:hAnsi="??" w:cs="Times New Roman"/>
      <w:w w:val="100"/>
      <w:sz w:val="24"/>
      <w:szCs w:val="24"/>
      <w:u w:val="single"/>
      <w:shd w:val="clear" w:color="auto" w:fill="auto"/>
    </w:rPr>
  </w:style>
  <w:style w:type="character" w:customStyle="1" w:styleId="49">
    <w:name w:val="Intense Reference"/>
    <w:basedOn w:val="26"/>
    <w:qFormat/>
    <w:uiPriority w:val="99"/>
    <w:rPr>
      <w:rFonts w:ascii="??" w:hAnsi="??" w:cs="Times New Roman"/>
      <w:b/>
      <w:w w:val="100"/>
      <w:sz w:val="24"/>
      <w:szCs w:val="24"/>
      <w:u w:val="single"/>
      <w:shd w:val="clear" w:color="auto" w:fill="auto"/>
    </w:rPr>
  </w:style>
  <w:style w:type="character" w:customStyle="1" w:styleId="50">
    <w:name w:val="Book Title"/>
    <w:basedOn w:val="26"/>
    <w:qFormat/>
    <w:uiPriority w:val="99"/>
    <w:rPr>
      <w:rFonts w:ascii="Cambria" w:hAnsi="Cambria" w:cs="Times New Roman"/>
      <w:b/>
      <w:i/>
      <w:w w:val="100"/>
      <w:sz w:val="24"/>
      <w:szCs w:val="24"/>
      <w:shd w:val="clear" w:color="auto" w:fill="auto"/>
    </w:rPr>
  </w:style>
  <w:style w:type="paragraph" w:styleId="51">
    <w:name w:val="List Paragraph"/>
    <w:basedOn w:val="1"/>
    <w:qFormat/>
    <w:uiPriority w:val="99"/>
    <w:pPr>
      <w:ind w:left="720"/>
    </w:pPr>
    <w:rPr>
      <w:rFonts w:ascii="Calibri" w:hAnsi="Calibri"/>
      <w:sz w:val="24"/>
      <w:szCs w:val="24"/>
    </w:rPr>
  </w:style>
  <w:style w:type="paragraph" w:customStyle="1" w:styleId="52">
    <w:name w:val="TOC Heading"/>
    <w:basedOn w:val="2"/>
    <w:next w:val="1"/>
    <w:qFormat/>
    <w:uiPriority w:val="99"/>
    <w:rPr>
      <w:sz w:val="20"/>
      <w:szCs w:val="20"/>
    </w:rPr>
  </w:style>
  <w:style w:type="character" w:customStyle="1" w:styleId="53">
    <w:name w:val="Header Char"/>
    <w:basedOn w:val="26"/>
    <w:link w:val="18"/>
    <w:locked/>
    <w:uiPriority w:val="99"/>
    <w:rPr>
      <w:rFonts w:ascii="Calibri" w:hAnsi="Calibri" w:cs="Times New Roman"/>
      <w:w w:val="100"/>
      <w:sz w:val="18"/>
      <w:szCs w:val="18"/>
      <w:shd w:val="clear" w:color="auto" w:fill="auto"/>
    </w:rPr>
  </w:style>
  <w:style w:type="character" w:customStyle="1" w:styleId="54">
    <w:name w:val="Footer Char"/>
    <w:basedOn w:val="26"/>
    <w:link w:val="17"/>
    <w:qFormat/>
    <w:locked/>
    <w:uiPriority w:val="99"/>
    <w:rPr>
      <w:rFonts w:ascii="Calibri" w:hAnsi="Calibri" w:cs="Times New Roman"/>
      <w:w w:val="100"/>
      <w:sz w:val="18"/>
      <w:szCs w:val="18"/>
      <w:shd w:val="clear" w:color="auto" w:fill="auto"/>
    </w:rPr>
  </w:style>
  <w:style w:type="character" w:customStyle="1" w:styleId="55">
    <w:name w:val="Document Map Char"/>
    <w:basedOn w:val="26"/>
    <w:link w:val="12"/>
    <w:semiHidden/>
    <w:qFormat/>
    <w:locked/>
    <w:uiPriority w:val="99"/>
    <w:rPr>
      <w:rFonts w:ascii="??" w:hAnsi="??" w:cs="Times New Roman"/>
      <w:w w:val="100"/>
      <w:sz w:val="18"/>
      <w:szCs w:val="18"/>
      <w:shd w:val="clear" w:color="auto" w:fill="auto"/>
    </w:rPr>
  </w:style>
  <w:style w:type="character" w:customStyle="1" w:styleId="56">
    <w:name w:val="Balloon Text Char"/>
    <w:basedOn w:val="26"/>
    <w:link w:val="16"/>
    <w:semiHidden/>
    <w:qFormat/>
    <w:locked/>
    <w:uiPriority w:val="99"/>
    <w:rPr>
      <w:rFonts w:ascii="Times New Roman" w:hAnsi="Times New Roman" w:cs="Times New Roman"/>
      <w:w w:val="100"/>
      <w:sz w:val="18"/>
      <w:szCs w:val="18"/>
      <w:shd w:val="clear" w:color="auto" w:fill="auto"/>
    </w:rPr>
  </w:style>
  <w:style w:type="paragraph" w:customStyle="1" w:styleId="57">
    <w:name w:val="正文 A"/>
    <w:qFormat/>
    <w:uiPriority w:val="99"/>
    <w:pPr>
      <w:jc w:val="both"/>
    </w:pPr>
    <w:rPr>
      <w:rFonts w:ascii="Arial Unicode MS" w:hAnsi="Arial Unicode MS" w:eastAsia="宋体" w:cs="Times New Roman"/>
      <w:color w:val="000000"/>
      <w:kern w:val="0"/>
      <w:sz w:val="20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4</Pages>
  <Words>176</Words>
  <Characters>1008</Characters>
  <Lines>0</Lines>
  <Paragraphs>0</Paragraphs>
  <TotalTime>1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2019-01-15T10:27:00Z</dcterms:created>
  <dc:creator>赵 恺（预算处）</dc:creator>
  <cp:lastModifiedBy>Administrator</cp:lastModifiedBy>
  <dcterms:modified xsi:type="dcterms:W3CDTF">2019-09-07T10:14:14Z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